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29C" w14:textId="525601EB"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489468F7" w14:textId="008BA859"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08C5FEEE" w14:textId="2ED1A4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3B9F2A75" w14:textId="77777777" w:rsidR="0074678B" w:rsidRPr="00903BA3" w:rsidRDefault="0074678B">
      <w:pPr>
        <w:pStyle w:val="NormalWeb"/>
        <w:spacing w:before="0" w:beforeAutospacing="0" w:after="0" w:afterAutospacing="0"/>
        <w:jc w:val="center"/>
        <w:rPr>
          <w:rFonts w:asciiTheme="minorHAnsi" w:hAnsiTheme="minorHAnsi" w:cstheme="minorHAnsi"/>
          <w:b/>
          <w:sz w:val="24"/>
          <w:szCs w:val="24"/>
        </w:rPr>
      </w:pPr>
    </w:p>
    <w:p w14:paraId="18A0A6B0" w14:textId="77777777" w:rsidR="00962116" w:rsidRPr="00903BA3" w:rsidRDefault="00962116" w:rsidP="00800BF4">
      <w:pPr>
        <w:pStyle w:val="NormalWeb"/>
        <w:spacing w:before="0" w:beforeAutospacing="0" w:after="0" w:afterAutospacing="0"/>
        <w:jc w:val="center"/>
        <w:rPr>
          <w:rFonts w:asciiTheme="minorHAnsi" w:hAnsiTheme="minorHAnsi" w:cstheme="minorHAnsi"/>
          <w:b/>
          <w:sz w:val="24"/>
          <w:szCs w:val="24"/>
        </w:rPr>
      </w:pPr>
    </w:p>
    <w:p w14:paraId="3CC2D1F2" w14:textId="4B4B08E2" w:rsidR="00800BF4" w:rsidRPr="00903BA3" w:rsidRDefault="00800BF4" w:rsidP="00800BF4">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Nottingham &amp; Nottinghamshire ICS</w:t>
      </w:r>
    </w:p>
    <w:p w14:paraId="7C1F3752" w14:textId="6F1075F3" w:rsidR="00800BF4" w:rsidRPr="00903BA3" w:rsidRDefault="00800BF4"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Voluntary, Community and Social Enterprise (VCSE) Alliance</w:t>
      </w:r>
    </w:p>
    <w:p w14:paraId="3CED5D81" w14:textId="07BFC7F4" w:rsidR="00394FCB" w:rsidRPr="00903BA3" w:rsidRDefault="00D3345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 xml:space="preserve">Tuesday </w:t>
      </w:r>
      <w:r w:rsidR="00E3613C">
        <w:rPr>
          <w:rFonts w:asciiTheme="minorHAnsi" w:hAnsiTheme="minorHAnsi" w:cstheme="minorHAnsi"/>
          <w:b/>
          <w:sz w:val="24"/>
          <w:szCs w:val="24"/>
        </w:rPr>
        <w:t>1</w:t>
      </w:r>
      <w:r w:rsidR="00F871AC">
        <w:rPr>
          <w:rFonts w:asciiTheme="minorHAnsi" w:hAnsiTheme="minorHAnsi" w:cstheme="minorHAnsi"/>
          <w:b/>
          <w:sz w:val="24"/>
          <w:szCs w:val="24"/>
        </w:rPr>
        <w:t xml:space="preserve"> July</w:t>
      </w:r>
      <w:r w:rsidR="00120342">
        <w:rPr>
          <w:rFonts w:asciiTheme="minorHAnsi" w:hAnsiTheme="minorHAnsi" w:cstheme="minorHAnsi"/>
          <w:b/>
          <w:sz w:val="24"/>
          <w:szCs w:val="24"/>
        </w:rPr>
        <w:t xml:space="preserve"> </w:t>
      </w:r>
      <w:r w:rsidR="00394FCB" w:rsidRPr="00903BA3">
        <w:rPr>
          <w:rFonts w:asciiTheme="minorHAnsi" w:hAnsiTheme="minorHAnsi" w:cstheme="minorHAnsi"/>
          <w:b/>
          <w:sz w:val="24"/>
          <w:szCs w:val="24"/>
        </w:rPr>
        <w:t>1</w:t>
      </w:r>
      <w:r w:rsidR="00120342">
        <w:rPr>
          <w:rFonts w:asciiTheme="minorHAnsi" w:hAnsiTheme="minorHAnsi" w:cstheme="minorHAnsi"/>
          <w:b/>
          <w:sz w:val="24"/>
          <w:szCs w:val="24"/>
        </w:rPr>
        <w:t>4</w:t>
      </w:r>
      <w:r w:rsidR="00394FCB" w:rsidRPr="00903BA3">
        <w:rPr>
          <w:rFonts w:asciiTheme="minorHAnsi" w:hAnsiTheme="minorHAnsi" w:cstheme="minorHAnsi"/>
          <w:b/>
          <w:sz w:val="24"/>
          <w:szCs w:val="24"/>
        </w:rPr>
        <w:t>:00 – 1</w:t>
      </w:r>
      <w:r w:rsidR="00120342">
        <w:rPr>
          <w:rFonts w:asciiTheme="minorHAnsi" w:hAnsiTheme="minorHAnsi" w:cstheme="minorHAnsi"/>
          <w:b/>
          <w:sz w:val="24"/>
          <w:szCs w:val="24"/>
        </w:rPr>
        <w:t>6</w:t>
      </w:r>
      <w:r w:rsidR="00394FCB" w:rsidRPr="00903BA3">
        <w:rPr>
          <w:rFonts w:asciiTheme="minorHAnsi" w:hAnsiTheme="minorHAnsi" w:cstheme="minorHAnsi"/>
          <w:b/>
          <w:sz w:val="24"/>
          <w:szCs w:val="24"/>
        </w:rPr>
        <w:t>:</w:t>
      </w:r>
      <w:r w:rsidRPr="00903BA3">
        <w:rPr>
          <w:rFonts w:asciiTheme="minorHAnsi" w:hAnsiTheme="minorHAnsi" w:cstheme="minorHAnsi"/>
          <w:b/>
          <w:sz w:val="24"/>
          <w:szCs w:val="24"/>
        </w:rPr>
        <w:t>0</w:t>
      </w:r>
      <w:r w:rsidR="00394FCB" w:rsidRPr="00903BA3">
        <w:rPr>
          <w:rFonts w:asciiTheme="minorHAnsi" w:hAnsiTheme="minorHAnsi" w:cstheme="minorHAnsi"/>
          <w:b/>
          <w:sz w:val="24"/>
          <w:szCs w:val="24"/>
        </w:rPr>
        <w:t>0</w:t>
      </w:r>
    </w:p>
    <w:p w14:paraId="67DE6FDD" w14:textId="625EB8A9" w:rsidR="00394FCB" w:rsidRPr="00903BA3" w:rsidRDefault="00394FC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Via MS Team</w:t>
      </w:r>
      <w:r w:rsidR="00460541" w:rsidRPr="00903BA3">
        <w:rPr>
          <w:rFonts w:asciiTheme="minorHAnsi" w:hAnsiTheme="minorHAnsi" w:cstheme="minorHAnsi"/>
          <w:b/>
          <w:sz w:val="24"/>
          <w:szCs w:val="24"/>
        </w:rPr>
        <w:t>s</w:t>
      </w:r>
    </w:p>
    <w:p w14:paraId="66DF1EC8" w14:textId="77777777" w:rsidR="00460541" w:rsidRPr="00903BA3" w:rsidRDefault="00460541" w:rsidP="00394FCB">
      <w:pPr>
        <w:pStyle w:val="NormalWeb"/>
        <w:spacing w:before="0" w:beforeAutospacing="0" w:after="0" w:afterAutospacing="0"/>
        <w:jc w:val="center"/>
        <w:rPr>
          <w:rFonts w:asciiTheme="minorHAnsi" w:hAnsiTheme="minorHAnsi" w:cstheme="minorHAnsi"/>
          <w:b/>
          <w:sz w:val="24"/>
          <w:szCs w:val="24"/>
        </w:rPr>
      </w:pPr>
    </w:p>
    <w:p w14:paraId="62E70BD4" w14:textId="777777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Minutes of the meeting</w:t>
      </w:r>
    </w:p>
    <w:p w14:paraId="45F011E5" w14:textId="09FAD7E7"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Attendees:</w:t>
      </w:r>
    </w:p>
    <w:p w14:paraId="7739675F" w14:textId="703F9907" w:rsidR="00AD09D5" w:rsidRPr="00903BA3" w:rsidRDefault="00AD09D5" w:rsidP="00AD09D5">
      <w:pPr>
        <w:pStyle w:val="NormalWeb"/>
        <w:spacing w:before="0" w:beforeAutospacing="0" w:after="0" w:afterAutospacing="0"/>
        <w:rPr>
          <w:rFonts w:asciiTheme="minorHAnsi" w:hAnsiTheme="minorHAnsi" w:cstheme="minorHAnsi"/>
          <w:b/>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8"/>
        <w:gridCol w:w="3969"/>
      </w:tblGrid>
      <w:tr w:rsidR="0046209D" w:rsidRPr="0046209D" w14:paraId="348AA0B4" w14:textId="77777777" w:rsidTr="0046209D">
        <w:trPr>
          <w:trHeight w:val="300"/>
        </w:trPr>
        <w:tc>
          <w:tcPr>
            <w:tcW w:w="2263" w:type="dxa"/>
            <w:shd w:val="clear" w:color="auto" w:fill="C5E0B3" w:themeFill="accent6" w:themeFillTint="66"/>
            <w:noWrap/>
            <w:vAlign w:val="bottom"/>
          </w:tcPr>
          <w:p w14:paraId="1FD1303B" w14:textId="541B0930"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Name</w:t>
            </w:r>
          </w:p>
        </w:tc>
        <w:tc>
          <w:tcPr>
            <w:tcW w:w="3548" w:type="dxa"/>
            <w:shd w:val="clear" w:color="auto" w:fill="C5E0B3" w:themeFill="accent6" w:themeFillTint="66"/>
            <w:noWrap/>
            <w:vAlign w:val="bottom"/>
          </w:tcPr>
          <w:p w14:paraId="3734124A" w14:textId="68B1BCC7"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Organisation</w:t>
            </w:r>
          </w:p>
        </w:tc>
        <w:tc>
          <w:tcPr>
            <w:tcW w:w="3969" w:type="dxa"/>
            <w:shd w:val="clear" w:color="auto" w:fill="C5E0B3" w:themeFill="accent6" w:themeFillTint="66"/>
            <w:noWrap/>
            <w:vAlign w:val="bottom"/>
          </w:tcPr>
          <w:p w14:paraId="63AE65F7" w14:textId="0C1D08D7" w:rsidR="0046209D" w:rsidRPr="0046209D" w:rsidRDefault="0046209D" w:rsidP="0046209D">
            <w:pPr>
              <w:rPr>
                <w:rFonts w:eastAsia="Times New Roman" w:cstheme="minorHAnsi"/>
                <w:sz w:val="24"/>
                <w:szCs w:val="24"/>
                <w:lang w:eastAsia="en-GB"/>
              </w:rPr>
            </w:pPr>
            <w:r w:rsidRPr="0046209D">
              <w:rPr>
                <w:rFonts w:eastAsia="Times New Roman" w:cstheme="minorHAnsi"/>
                <w:sz w:val="24"/>
                <w:szCs w:val="24"/>
                <w:lang w:eastAsia="en-GB"/>
              </w:rPr>
              <w:t>Role</w:t>
            </w:r>
          </w:p>
        </w:tc>
      </w:tr>
      <w:tr w:rsidR="0046209D" w:rsidRPr="0046209D" w14:paraId="4214732F" w14:textId="77777777" w:rsidTr="0046209D">
        <w:trPr>
          <w:trHeight w:val="300"/>
        </w:trPr>
        <w:tc>
          <w:tcPr>
            <w:tcW w:w="2263" w:type="dxa"/>
            <w:shd w:val="clear" w:color="auto" w:fill="auto"/>
            <w:noWrap/>
            <w:vAlign w:val="bottom"/>
          </w:tcPr>
          <w:p w14:paraId="44BFB9B1" w14:textId="7C1982A8" w:rsidR="0046209D" w:rsidRPr="00C22055" w:rsidRDefault="0046209D" w:rsidP="0046209D">
            <w:pPr>
              <w:rPr>
                <w:rFonts w:eastAsia="Times New Roman" w:cstheme="minorHAnsi"/>
                <w:sz w:val="24"/>
                <w:szCs w:val="24"/>
                <w:lang w:eastAsia="en-GB"/>
              </w:rPr>
            </w:pPr>
            <w:r w:rsidRPr="00C22055">
              <w:rPr>
                <w:rFonts w:eastAsia="Times New Roman" w:cstheme="minorHAnsi"/>
                <w:sz w:val="24"/>
                <w:szCs w:val="24"/>
                <w:lang w:eastAsia="en-GB"/>
              </w:rPr>
              <w:t>Daniel King (Chair)</w:t>
            </w:r>
          </w:p>
        </w:tc>
        <w:tc>
          <w:tcPr>
            <w:tcW w:w="3548" w:type="dxa"/>
            <w:shd w:val="clear" w:color="auto" w:fill="auto"/>
            <w:noWrap/>
            <w:vAlign w:val="bottom"/>
          </w:tcPr>
          <w:p w14:paraId="0A438D93" w14:textId="013F467D" w:rsidR="0046209D" w:rsidRPr="00C22055" w:rsidRDefault="0046209D" w:rsidP="0046209D">
            <w:pPr>
              <w:rPr>
                <w:rFonts w:eastAsia="Times New Roman" w:cstheme="minorHAnsi"/>
                <w:sz w:val="24"/>
                <w:szCs w:val="24"/>
                <w:lang w:eastAsia="en-GB"/>
              </w:rPr>
            </w:pPr>
            <w:r w:rsidRPr="00C22055">
              <w:rPr>
                <w:rFonts w:eastAsia="Times New Roman" w:cstheme="minorHAnsi"/>
                <w:sz w:val="24"/>
                <w:szCs w:val="24"/>
                <w:lang w:eastAsia="en-GB"/>
              </w:rPr>
              <w:t xml:space="preserve">Nottingham Trent University </w:t>
            </w:r>
          </w:p>
        </w:tc>
        <w:tc>
          <w:tcPr>
            <w:tcW w:w="3969" w:type="dxa"/>
            <w:shd w:val="clear" w:color="auto" w:fill="auto"/>
            <w:noWrap/>
            <w:vAlign w:val="bottom"/>
          </w:tcPr>
          <w:p w14:paraId="5C9B04CF" w14:textId="737FDB3C" w:rsidR="0046209D" w:rsidRPr="003516DC" w:rsidRDefault="0046209D" w:rsidP="0046209D">
            <w:pPr>
              <w:rPr>
                <w:rFonts w:eastAsia="Times New Roman" w:cstheme="minorHAnsi"/>
                <w:sz w:val="24"/>
                <w:szCs w:val="24"/>
                <w:lang w:eastAsia="en-GB"/>
              </w:rPr>
            </w:pPr>
            <w:r w:rsidRPr="003516DC">
              <w:rPr>
                <w:rFonts w:eastAsia="Times New Roman" w:cstheme="minorHAnsi"/>
                <w:sz w:val="24"/>
                <w:szCs w:val="24"/>
                <w:lang w:eastAsia="en-GB"/>
              </w:rPr>
              <w:t>Professor of Organisation Studies at Nottingham Trent University</w:t>
            </w:r>
          </w:p>
        </w:tc>
      </w:tr>
      <w:tr w:rsidR="0046209D" w:rsidRPr="0046209D" w14:paraId="70252274" w14:textId="77777777" w:rsidTr="0046209D">
        <w:trPr>
          <w:trHeight w:val="300"/>
        </w:trPr>
        <w:tc>
          <w:tcPr>
            <w:tcW w:w="2263" w:type="dxa"/>
            <w:shd w:val="clear" w:color="auto" w:fill="auto"/>
            <w:noWrap/>
            <w:vAlign w:val="bottom"/>
          </w:tcPr>
          <w:p w14:paraId="7491CE25" w14:textId="327F1C69" w:rsidR="0046209D" w:rsidRPr="00600DF1" w:rsidRDefault="0046209D" w:rsidP="0046209D">
            <w:pPr>
              <w:rPr>
                <w:rFonts w:eastAsia="Times New Roman" w:cstheme="minorHAnsi"/>
                <w:sz w:val="24"/>
                <w:szCs w:val="24"/>
                <w:lang w:eastAsia="en-GB"/>
              </w:rPr>
            </w:pPr>
            <w:r w:rsidRPr="00600DF1">
              <w:rPr>
                <w:rFonts w:eastAsia="Times New Roman" w:cstheme="minorHAnsi"/>
                <w:sz w:val="24"/>
                <w:szCs w:val="24"/>
                <w:lang w:eastAsia="en-GB"/>
              </w:rPr>
              <w:t>Isaac Till (Minutes)</w:t>
            </w:r>
          </w:p>
        </w:tc>
        <w:tc>
          <w:tcPr>
            <w:tcW w:w="3548" w:type="dxa"/>
            <w:shd w:val="clear" w:color="auto" w:fill="auto"/>
            <w:noWrap/>
            <w:vAlign w:val="bottom"/>
          </w:tcPr>
          <w:p w14:paraId="189E6864" w14:textId="79369110" w:rsidR="0046209D" w:rsidRPr="006C58B3" w:rsidRDefault="0046209D" w:rsidP="0046209D">
            <w:pPr>
              <w:rPr>
                <w:rFonts w:eastAsia="Times New Roman" w:cstheme="minorHAnsi"/>
                <w:sz w:val="24"/>
                <w:szCs w:val="24"/>
                <w:lang w:eastAsia="en-GB"/>
              </w:rPr>
            </w:pPr>
            <w:r w:rsidRPr="006C58B3">
              <w:rPr>
                <w:rFonts w:eastAsia="Times New Roman" w:cstheme="minorHAnsi"/>
                <w:sz w:val="24"/>
                <w:szCs w:val="24"/>
                <w:lang w:eastAsia="en-GB"/>
              </w:rPr>
              <w:t>NHS Nottingham and Nottinghamshire ICB</w:t>
            </w:r>
          </w:p>
        </w:tc>
        <w:tc>
          <w:tcPr>
            <w:tcW w:w="3969" w:type="dxa"/>
            <w:shd w:val="clear" w:color="auto" w:fill="auto"/>
            <w:noWrap/>
            <w:vAlign w:val="bottom"/>
          </w:tcPr>
          <w:p w14:paraId="10177D0D" w14:textId="2A57F375" w:rsidR="0046209D" w:rsidRPr="006C58B3" w:rsidRDefault="0046209D" w:rsidP="0046209D">
            <w:pPr>
              <w:rPr>
                <w:rFonts w:eastAsia="Times New Roman" w:cstheme="minorHAnsi"/>
                <w:sz w:val="24"/>
                <w:szCs w:val="24"/>
                <w:lang w:eastAsia="en-GB"/>
              </w:rPr>
            </w:pPr>
            <w:r w:rsidRPr="006C58B3">
              <w:rPr>
                <w:rFonts w:eastAsia="Times New Roman" w:cstheme="minorHAnsi"/>
                <w:sz w:val="24"/>
                <w:szCs w:val="24"/>
                <w:lang w:eastAsia="en-GB"/>
              </w:rPr>
              <w:t xml:space="preserve">Communications and Engagement Assistant </w:t>
            </w:r>
          </w:p>
        </w:tc>
      </w:tr>
      <w:tr w:rsidR="00223E4E" w:rsidRPr="00223E4E" w14:paraId="36B435B7"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AE4E6" w14:textId="77777777" w:rsidR="00223E4E" w:rsidRPr="00600DF1" w:rsidRDefault="00223E4E" w:rsidP="00223E4E">
            <w:pPr>
              <w:rPr>
                <w:rFonts w:eastAsia="Times New Roman" w:cstheme="minorHAnsi"/>
                <w:sz w:val="24"/>
                <w:szCs w:val="24"/>
                <w:lang w:eastAsia="en-GB"/>
              </w:rPr>
            </w:pPr>
            <w:r w:rsidRPr="00600DF1">
              <w:rPr>
                <w:rFonts w:eastAsia="Times New Roman" w:cstheme="minorHAnsi"/>
                <w:sz w:val="24"/>
                <w:szCs w:val="24"/>
                <w:lang w:eastAsia="en-GB"/>
              </w:rPr>
              <w:t>Andria Birch</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C00C0"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Bassetlaw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5C49B"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CEO</w:t>
            </w:r>
          </w:p>
        </w:tc>
      </w:tr>
      <w:tr w:rsidR="00223E4E" w:rsidRPr="00223E4E" w14:paraId="0DBDD993"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E8A0C" w14:textId="77777777" w:rsidR="00223E4E" w:rsidRPr="00600DF1" w:rsidRDefault="00223E4E" w:rsidP="00223E4E">
            <w:pPr>
              <w:rPr>
                <w:rFonts w:eastAsia="Times New Roman" w:cstheme="minorHAnsi"/>
                <w:sz w:val="24"/>
                <w:szCs w:val="24"/>
                <w:lang w:eastAsia="en-GB"/>
              </w:rPr>
            </w:pPr>
            <w:r w:rsidRPr="00600DF1">
              <w:rPr>
                <w:rFonts w:eastAsia="Times New Roman" w:cstheme="minorHAnsi"/>
                <w:sz w:val="24"/>
                <w:szCs w:val="24"/>
                <w:lang w:eastAsia="en-GB"/>
              </w:rPr>
              <w:t>Celina Adams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2A210"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The Toy Library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00007"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Service Director</w:t>
            </w:r>
          </w:p>
        </w:tc>
      </w:tr>
      <w:tr w:rsidR="00223E4E" w:rsidRPr="00223E4E" w14:paraId="6319C270"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672CB" w14:textId="77777777" w:rsidR="00223E4E" w:rsidRPr="00600DF1" w:rsidRDefault="00223E4E" w:rsidP="00223E4E">
            <w:pPr>
              <w:rPr>
                <w:rFonts w:eastAsia="Times New Roman" w:cstheme="minorHAnsi"/>
                <w:sz w:val="24"/>
                <w:szCs w:val="24"/>
                <w:lang w:eastAsia="en-GB"/>
              </w:rPr>
            </w:pPr>
            <w:r w:rsidRPr="00600DF1">
              <w:rPr>
                <w:rFonts w:eastAsia="Times New Roman" w:cstheme="minorHAnsi"/>
                <w:sz w:val="24"/>
                <w:szCs w:val="24"/>
                <w:lang w:eastAsia="en-GB"/>
              </w:rPr>
              <w:t>Jackie Insley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EA6D2"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Sherwood and Newark Citizen Advice Bureau</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28E4C"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Chief Officer </w:t>
            </w:r>
          </w:p>
        </w:tc>
      </w:tr>
      <w:tr w:rsidR="00C12A40" w:rsidRPr="00223E4E" w14:paraId="33DBF752"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A6AAE" w14:textId="42D6D934" w:rsidR="00C12A40" w:rsidRPr="00600DF1" w:rsidRDefault="00C12A40" w:rsidP="00223E4E">
            <w:pPr>
              <w:rPr>
                <w:rFonts w:eastAsia="Times New Roman" w:cstheme="minorHAnsi"/>
                <w:sz w:val="24"/>
                <w:szCs w:val="24"/>
                <w:lang w:eastAsia="en-GB"/>
              </w:rPr>
            </w:pPr>
            <w:r w:rsidRPr="00600DF1">
              <w:rPr>
                <w:rFonts w:eastAsia="Times New Roman" w:cstheme="minorHAnsi"/>
                <w:sz w:val="24"/>
                <w:szCs w:val="24"/>
                <w:lang w:eastAsia="en-GB"/>
              </w:rPr>
              <w:t>Jamie Wakefield</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B88C0" w14:textId="045C3AFA" w:rsidR="00C12A40" w:rsidRPr="00223E4E" w:rsidRDefault="00F9632C" w:rsidP="00223E4E">
            <w:pPr>
              <w:rPr>
                <w:rFonts w:eastAsia="Times New Roman" w:cstheme="minorHAnsi"/>
                <w:sz w:val="24"/>
                <w:szCs w:val="24"/>
                <w:lang w:eastAsia="en-GB"/>
              </w:rPr>
            </w:pPr>
            <w:r>
              <w:rPr>
                <w:rFonts w:eastAsia="Times New Roman" w:cstheme="minorHAnsi"/>
                <w:sz w:val="24"/>
                <w:szCs w:val="24"/>
                <w:lang w:eastAsia="en-GB"/>
              </w:rPr>
              <w:t>Home-Start Nottingham</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A0B2F" w14:textId="63751818" w:rsidR="00C12A40" w:rsidRPr="00223E4E" w:rsidRDefault="00F9632C" w:rsidP="00223E4E">
            <w:pPr>
              <w:rPr>
                <w:rFonts w:eastAsia="Times New Roman" w:cstheme="minorHAnsi"/>
                <w:sz w:val="24"/>
                <w:szCs w:val="24"/>
                <w:lang w:eastAsia="en-GB"/>
              </w:rPr>
            </w:pPr>
            <w:r>
              <w:rPr>
                <w:rFonts w:eastAsia="Times New Roman" w:cstheme="minorHAnsi"/>
                <w:sz w:val="24"/>
                <w:szCs w:val="24"/>
                <w:lang w:eastAsia="en-GB"/>
              </w:rPr>
              <w:t>CEO</w:t>
            </w:r>
          </w:p>
        </w:tc>
      </w:tr>
      <w:tr w:rsidR="00223E4E" w:rsidRPr="00223E4E" w14:paraId="1369932D"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DB407" w14:textId="77777777" w:rsidR="00223E4E" w:rsidRPr="00600DF1" w:rsidRDefault="00223E4E" w:rsidP="00223E4E">
            <w:pPr>
              <w:rPr>
                <w:rFonts w:eastAsia="Times New Roman" w:cstheme="minorHAnsi"/>
                <w:sz w:val="24"/>
                <w:szCs w:val="24"/>
                <w:lang w:eastAsia="en-GB"/>
              </w:rPr>
            </w:pPr>
            <w:r w:rsidRPr="00600DF1">
              <w:rPr>
                <w:rFonts w:eastAsia="Times New Roman" w:cstheme="minorHAnsi"/>
                <w:sz w:val="24"/>
                <w:szCs w:val="24"/>
                <w:lang w:eastAsia="en-GB"/>
              </w:rPr>
              <w:t>Jules Seblin</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06030"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Nottingham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6EC07" w14:textId="777777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CEO</w:t>
            </w:r>
          </w:p>
        </w:tc>
      </w:tr>
      <w:tr w:rsidR="00F9632C" w:rsidRPr="00223E4E" w14:paraId="47329840"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C2FF4" w14:textId="4D490E73"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Katie Meakes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87203" w14:textId="2632F9CE" w:rsidR="00F9632C" w:rsidRPr="00223E4E" w:rsidRDefault="00F9632C" w:rsidP="00F9632C">
            <w:pPr>
              <w:rPr>
                <w:rFonts w:eastAsia="Times New Roman" w:cstheme="minorHAnsi"/>
                <w:sz w:val="24"/>
                <w:szCs w:val="24"/>
                <w:lang w:eastAsia="en-GB"/>
              </w:rPr>
            </w:pPr>
            <w:r>
              <w:rPr>
                <w:rFonts w:eastAsia="Times New Roman" w:cstheme="minorHAnsi"/>
                <w:sz w:val="24"/>
                <w:szCs w:val="24"/>
                <w:lang w:eastAsia="en-GB"/>
              </w:rPr>
              <w:t>Alzheimer’s Society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ADD24" w14:textId="24D55CFA" w:rsidR="00F9632C" w:rsidRPr="00223E4E" w:rsidRDefault="00F9632C" w:rsidP="00F9632C">
            <w:pPr>
              <w:rPr>
                <w:rFonts w:eastAsia="Times New Roman" w:cstheme="minorHAnsi"/>
                <w:sz w:val="24"/>
                <w:szCs w:val="24"/>
                <w:lang w:eastAsia="en-GB"/>
              </w:rPr>
            </w:pPr>
            <w:r>
              <w:rPr>
                <w:rFonts w:eastAsia="Times New Roman" w:cstheme="minorHAnsi"/>
                <w:sz w:val="24"/>
                <w:szCs w:val="24"/>
                <w:lang w:eastAsia="en-GB"/>
              </w:rPr>
              <w:t>COO</w:t>
            </w:r>
          </w:p>
        </w:tc>
      </w:tr>
      <w:tr w:rsidR="00F9632C" w:rsidRPr="00223E4E" w14:paraId="2E51DC63"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E97C9"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 xml:space="preserve">Kerry Devine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1D6DA"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Improving Lives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C6B6D"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CEO</w:t>
            </w:r>
          </w:p>
        </w:tc>
      </w:tr>
      <w:tr w:rsidR="00F9632C" w:rsidRPr="00223E4E" w14:paraId="4E5CB7E9"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6FD30"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 xml:space="preserve">Kirsty Veitch-Sorsby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C0A01"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Tackling Loneliness Collaborative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8B3F6"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Tackling Loneliness Collaborative Lead</w:t>
            </w:r>
          </w:p>
        </w:tc>
      </w:tr>
      <w:tr w:rsidR="00F9632C" w:rsidRPr="00223E4E" w14:paraId="3ABA74D5"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81ADA" w14:textId="7C6019F1"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Majit Bajwa</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DB04" w14:textId="40365B94" w:rsidR="00F9632C" w:rsidRPr="00223E4E" w:rsidRDefault="00F9632C" w:rsidP="00F9632C">
            <w:pPr>
              <w:rPr>
                <w:rFonts w:eastAsia="Times New Roman" w:cstheme="minorHAnsi"/>
                <w:sz w:val="24"/>
                <w:szCs w:val="24"/>
                <w:lang w:eastAsia="en-GB"/>
              </w:rPr>
            </w:pPr>
            <w:r>
              <w:rPr>
                <w:rFonts w:eastAsia="Times New Roman" w:cstheme="minorHAnsi"/>
                <w:sz w:val="24"/>
                <w:szCs w:val="24"/>
                <w:lang w:eastAsia="en-GB"/>
              </w:rPr>
              <w:t>Al-Hurraya</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0D64F" w14:textId="5542655E" w:rsidR="00F9632C" w:rsidRPr="00223E4E" w:rsidRDefault="00F9632C" w:rsidP="00F9632C">
            <w:pPr>
              <w:rPr>
                <w:rFonts w:eastAsia="Times New Roman" w:cstheme="minorHAnsi"/>
                <w:sz w:val="24"/>
                <w:szCs w:val="24"/>
                <w:lang w:eastAsia="en-GB"/>
              </w:rPr>
            </w:pPr>
            <w:r>
              <w:rPr>
                <w:rFonts w:eastAsia="Times New Roman" w:cstheme="minorHAnsi"/>
                <w:sz w:val="24"/>
                <w:szCs w:val="24"/>
                <w:lang w:eastAsia="en-GB"/>
              </w:rPr>
              <w:t>Operations Manager</w:t>
            </w:r>
          </w:p>
        </w:tc>
      </w:tr>
      <w:tr w:rsidR="00F9632C" w:rsidRPr="00223E4E" w14:paraId="7AD7A2CA"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E0CD4"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 xml:space="preserve">Nick Cutts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EDD69"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Opus music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0C80F"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Chief Executive </w:t>
            </w:r>
          </w:p>
        </w:tc>
      </w:tr>
      <w:tr w:rsidR="00F9632C" w:rsidRPr="00223E4E" w14:paraId="3D5D35EE"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E1F44"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Paula Graham</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6BAA"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Bassetlaw Action Centre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92B42"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Health and Wellbeing Manager</w:t>
            </w:r>
          </w:p>
        </w:tc>
      </w:tr>
      <w:tr w:rsidR="00F9632C" w:rsidRPr="00223E4E" w14:paraId="69AC04AE"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0BA0D"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Prema Nirgude</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E5891"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NHS Nottingham and Nottinghamshire ICB</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89654"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Head of Insights and Engagement</w:t>
            </w:r>
          </w:p>
        </w:tc>
      </w:tr>
      <w:tr w:rsidR="00F9632C" w:rsidRPr="00223E4E" w14:paraId="792C5D53"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2C8CF"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Sabrina Taylor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E7AF9"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Healthwatch Nottingham and Nottinghamshire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09121"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CEO</w:t>
            </w:r>
          </w:p>
        </w:tc>
      </w:tr>
      <w:tr w:rsidR="00F9632C" w:rsidRPr="00223E4E" w14:paraId="2A8AF890"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611EC"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 xml:space="preserve">Sharron Reynolds </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A8758"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Ladybrook Enterprise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6F111"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Chief Executive Officer </w:t>
            </w:r>
          </w:p>
        </w:tc>
      </w:tr>
      <w:tr w:rsidR="00F9632C" w:rsidRPr="00223E4E" w14:paraId="524573AA"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678CF"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Simon Cartwright</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57DEF"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Transforming Notts Together</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D0068"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Chief Officer </w:t>
            </w:r>
          </w:p>
        </w:tc>
      </w:tr>
      <w:tr w:rsidR="00F9632C" w:rsidRPr="00223E4E" w14:paraId="5B75D062"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84FD4" w14:textId="117EA1C0"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Tom Carter</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B578D" w14:textId="79407C94" w:rsidR="00F9632C" w:rsidRPr="00223E4E" w:rsidRDefault="00F9632C" w:rsidP="00F9632C">
            <w:pPr>
              <w:rPr>
                <w:rFonts w:eastAsia="Times New Roman" w:cstheme="minorHAnsi"/>
                <w:sz w:val="24"/>
                <w:szCs w:val="24"/>
                <w:lang w:eastAsia="en-GB"/>
              </w:rPr>
            </w:pPr>
            <w:r>
              <w:rPr>
                <w:rFonts w:eastAsia="Times New Roman" w:cstheme="minorHAnsi"/>
                <w:sz w:val="24"/>
                <w:szCs w:val="24"/>
                <w:lang w:eastAsia="en-GB"/>
              </w:rPr>
              <w:t>Alzheimer’s Society</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A867A" w14:textId="72551339" w:rsidR="00F9632C" w:rsidRPr="00223E4E" w:rsidRDefault="00F9632C" w:rsidP="00F9632C">
            <w:pPr>
              <w:rPr>
                <w:rFonts w:eastAsia="Times New Roman" w:cstheme="minorHAnsi"/>
                <w:sz w:val="24"/>
                <w:szCs w:val="24"/>
                <w:lang w:eastAsia="en-GB"/>
              </w:rPr>
            </w:pPr>
            <w:r>
              <w:rPr>
                <w:rFonts w:eastAsia="Times New Roman" w:cstheme="minorHAnsi"/>
                <w:sz w:val="24"/>
                <w:szCs w:val="24"/>
                <w:lang w:eastAsia="en-GB"/>
              </w:rPr>
              <w:t>Local Services Manager</w:t>
            </w:r>
          </w:p>
        </w:tc>
      </w:tr>
      <w:tr w:rsidR="00F9632C" w:rsidRPr="00223E4E" w14:paraId="2595321E"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658E9"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Tarah Perkins</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DCA45"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Newark and Sherwood CVS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59AEC"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 xml:space="preserve">Development Worker </w:t>
            </w:r>
          </w:p>
        </w:tc>
      </w:tr>
      <w:tr w:rsidR="00F9632C" w:rsidRPr="00223E4E" w14:paraId="7C7A2CB2" w14:textId="77777777" w:rsidTr="00223E4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96E04" w14:textId="77777777" w:rsidR="00F9632C" w:rsidRPr="00600DF1" w:rsidRDefault="00F9632C" w:rsidP="00F9632C">
            <w:pPr>
              <w:rPr>
                <w:rFonts w:eastAsia="Times New Roman" w:cstheme="minorHAnsi"/>
                <w:sz w:val="24"/>
                <w:szCs w:val="24"/>
                <w:lang w:eastAsia="en-GB"/>
              </w:rPr>
            </w:pPr>
            <w:r w:rsidRPr="00600DF1">
              <w:rPr>
                <w:rFonts w:eastAsia="Times New Roman" w:cstheme="minorHAnsi"/>
                <w:sz w:val="24"/>
                <w:szCs w:val="24"/>
                <w:lang w:eastAsia="en-GB"/>
              </w:rPr>
              <w:t>Una Key</w:t>
            </w:r>
          </w:p>
        </w:tc>
        <w:tc>
          <w:tcPr>
            <w:tcW w:w="35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E6B65"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Ashfield Voluntary Action</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AB04C" w14:textId="77777777" w:rsidR="00F9632C" w:rsidRPr="00223E4E" w:rsidRDefault="00F9632C" w:rsidP="00F9632C">
            <w:pPr>
              <w:rPr>
                <w:rFonts w:eastAsia="Times New Roman" w:cstheme="minorHAnsi"/>
                <w:sz w:val="24"/>
                <w:szCs w:val="24"/>
                <w:lang w:eastAsia="en-GB"/>
              </w:rPr>
            </w:pPr>
            <w:r w:rsidRPr="00223E4E">
              <w:rPr>
                <w:rFonts w:eastAsia="Times New Roman" w:cstheme="minorHAnsi"/>
                <w:sz w:val="24"/>
                <w:szCs w:val="24"/>
                <w:lang w:eastAsia="en-GB"/>
              </w:rPr>
              <w:t>CEO</w:t>
            </w:r>
          </w:p>
        </w:tc>
      </w:tr>
    </w:tbl>
    <w:p w14:paraId="5A8E498C" w14:textId="2EF90D8A" w:rsidR="00AD09D5" w:rsidRPr="00903BA3" w:rsidRDefault="00AD09D5" w:rsidP="00AD09D5">
      <w:pPr>
        <w:pStyle w:val="NormalWeb"/>
        <w:spacing w:before="0" w:beforeAutospacing="0" w:after="0" w:afterAutospacing="0"/>
        <w:rPr>
          <w:rFonts w:asciiTheme="minorHAnsi" w:hAnsiTheme="minorHAnsi" w:cstheme="minorHAnsi"/>
          <w:b/>
          <w:sz w:val="24"/>
          <w:szCs w:val="24"/>
        </w:rPr>
      </w:pPr>
    </w:p>
    <w:p w14:paraId="36F10A40" w14:textId="3AD7ADB3" w:rsidR="00FB617F" w:rsidRPr="00903BA3" w:rsidRDefault="006257AF"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b/>
      </w:r>
      <w:r w:rsidRPr="00903BA3">
        <w:rPr>
          <w:rFonts w:asciiTheme="minorHAnsi" w:hAnsiTheme="minorHAnsi" w:cstheme="minorHAnsi"/>
          <w:b/>
          <w:sz w:val="24"/>
          <w:szCs w:val="24"/>
        </w:rPr>
        <w:tab/>
      </w:r>
      <w:r w:rsidRPr="00903BA3">
        <w:rPr>
          <w:rFonts w:asciiTheme="minorHAnsi" w:hAnsiTheme="minorHAnsi" w:cstheme="minorHAnsi"/>
          <w:b/>
          <w:sz w:val="24"/>
          <w:szCs w:val="24"/>
        </w:rPr>
        <w:tab/>
      </w:r>
    </w:p>
    <w:p w14:paraId="1CB62977" w14:textId="681634B6"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Apologies:</w:t>
      </w:r>
    </w:p>
    <w:tbl>
      <w:tblPr>
        <w:tblStyle w:val="TableGrid"/>
        <w:tblW w:w="9622" w:type="dxa"/>
        <w:tblLook w:val="04A0" w:firstRow="1" w:lastRow="0" w:firstColumn="1" w:lastColumn="0" w:noHBand="0" w:noVBand="1"/>
      </w:tblPr>
      <w:tblGrid>
        <w:gridCol w:w="2229"/>
        <w:gridCol w:w="3418"/>
        <w:gridCol w:w="3975"/>
      </w:tblGrid>
      <w:tr w:rsidR="00223E4E" w:rsidRPr="00C76B84" w14:paraId="404F72BE" w14:textId="77777777" w:rsidTr="00C12A40">
        <w:trPr>
          <w:trHeight w:val="315"/>
        </w:trPr>
        <w:tc>
          <w:tcPr>
            <w:tcW w:w="2229" w:type="dxa"/>
            <w:noWrap/>
            <w:vAlign w:val="bottom"/>
          </w:tcPr>
          <w:p w14:paraId="7046AB4F" w14:textId="281BE3AD" w:rsidR="00223E4E" w:rsidRPr="00C76B84" w:rsidRDefault="00223E4E" w:rsidP="00223E4E">
            <w:pPr>
              <w:rPr>
                <w:rFonts w:ascii="Arial" w:eastAsia="Times New Roman" w:hAnsi="Arial" w:cs="Arial"/>
                <w:color w:val="000000"/>
                <w:sz w:val="24"/>
                <w:szCs w:val="24"/>
                <w:lang w:eastAsia="en-GB"/>
              </w:rPr>
            </w:pPr>
            <w:bookmarkStart w:id="0" w:name="_Hlk201829904"/>
            <w:r w:rsidRPr="00223E4E">
              <w:rPr>
                <w:rFonts w:eastAsia="Times New Roman" w:cstheme="minorHAnsi"/>
                <w:sz w:val="24"/>
                <w:szCs w:val="24"/>
                <w:lang w:eastAsia="en-GB"/>
              </w:rPr>
              <w:t xml:space="preserve">Chris Harris </w:t>
            </w:r>
          </w:p>
        </w:tc>
        <w:tc>
          <w:tcPr>
            <w:tcW w:w="3418" w:type="dxa"/>
            <w:noWrap/>
            <w:vAlign w:val="bottom"/>
          </w:tcPr>
          <w:p w14:paraId="6226E57B" w14:textId="50FA2D47" w:rsidR="00223E4E" w:rsidRPr="00C76B84" w:rsidRDefault="00223E4E" w:rsidP="00223E4E">
            <w:pPr>
              <w:rPr>
                <w:rFonts w:ascii="Arial" w:eastAsia="Times New Roman" w:hAnsi="Arial" w:cs="Arial"/>
                <w:color w:val="000000"/>
                <w:sz w:val="24"/>
                <w:szCs w:val="24"/>
                <w:lang w:eastAsia="en-GB"/>
              </w:rPr>
            </w:pPr>
            <w:r w:rsidRPr="00223E4E">
              <w:rPr>
                <w:rFonts w:eastAsia="Times New Roman" w:cstheme="minorHAnsi"/>
                <w:sz w:val="24"/>
                <w:szCs w:val="24"/>
                <w:lang w:eastAsia="en-GB"/>
              </w:rPr>
              <w:t xml:space="preserve">Broxtowe Womens Project </w:t>
            </w:r>
          </w:p>
        </w:tc>
        <w:tc>
          <w:tcPr>
            <w:tcW w:w="3975" w:type="dxa"/>
            <w:noWrap/>
            <w:vAlign w:val="bottom"/>
          </w:tcPr>
          <w:p w14:paraId="093E910E" w14:textId="28A7D6EF" w:rsidR="00223E4E" w:rsidRPr="00C76B84" w:rsidRDefault="00223E4E" w:rsidP="00223E4E">
            <w:pPr>
              <w:rPr>
                <w:rFonts w:ascii="Arial" w:eastAsia="Times New Roman" w:hAnsi="Arial" w:cs="Arial"/>
                <w:color w:val="000000"/>
                <w:sz w:val="24"/>
                <w:szCs w:val="24"/>
                <w:lang w:eastAsia="en-GB"/>
              </w:rPr>
            </w:pPr>
            <w:r w:rsidRPr="00223E4E">
              <w:rPr>
                <w:rFonts w:eastAsia="Times New Roman" w:cstheme="minorHAnsi"/>
                <w:sz w:val="24"/>
                <w:szCs w:val="24"/>
                <w:lang w:eastAsia="en-GB"/>
              </w:rPr>
              <w:t>Partnership Manager</w:t>
            </w:r>
          </w:p>
        </w:tc>
      </w:tr>
      <w:tr w:rsidR="00223E4E" w:rsidRPr="00C76B84" w14:paraId="53252CC9" w14:textId="77777777" w:rsidTr="00C12A40">
        <w:trPr>
          <w:trHeight w:val="315"/>
        </w:trPr>
        <w:tc>
          <w:tcPr>
            <w:tcW w:w="2229" w:type="dxa"/>
            <w:noWrap/>
            <w:vAlign w:val="bottom"/>
          </w:tcPr>
          <w:p w14:paraId="57E000A3" w14:textId="3518A11A"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Diana Vogtel</w:t>
            </w:r>
          </w:p>
        </w:tc>
        <w:tc>
          <w:tcPr>
            <w:tcW w:w="3418" w:type="dxa"/>
            <w:noWrap/>
            <w:vAlign w:val="bottom"/>
          </w:tcPr>
          <w:p w14:paraId="47855FC8" w14:textId="0CE93B7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Canal &amp; River Trust </w:t>
            </w:r>
          </w:p>
        </w:tc>
        <w:tc>
          <w:tcPr>
            <w:tcW w:w="3975" w:type="dxa"/>
            <w:noWrap/>
            <w:vAlign w:val="bottom"/>
          </w:tcPr>
          <w:p w14:paraId="62B84B14" w14:textId="6A9AEF9D"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Community Engagement Manager</w:t>
            </w:r>
          </w:p>
        </w:tc>
      </w:tr>
      <w:tr w:rsidR="00223E4E" w:rsidRPr="00C76B84" w14:paraId="150B2CDA" w14:textId="77777777" w:rsidTr="00C12A40">
        <w:trPr>
          <w:trHeight w:val="315"/>
        </w:trPr>
        <w:tc>
          <w:tcPr>
            <w:tcW w:w="2229" w:type="dxa"/>
            <w:noWrap/>
            <w:vAlign w:val="bottom"/>
          </w:tcPr>
          <w:p w14:paraId="35F24E3F" w14:textId="77540E59"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Katie Hall </w:t>
            </w:r>
          </w:p>
        </w:tc>
        <w:tc>
          <w:tcPr>
            <w:tcW w:w="3418" w:type="dxa"/>
            <w:noWrap/>
            <w:vAlign w:val="bottom"/>
          </w:tcPr>
          <w:p w14:paraId="2BB09E08" w14:textId="6EB769E9"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Nottingham CVS</w:t>
            </w:r>
          </w:p>
        </w:tc>
        <w:tc>
          <w:tcPr>
            <w:tcW w:w="3975" w:type="dxa"/>
            <w:noWrap/>
            <w:vAlign w:val="bottom"/>
          </w:tcPr>
          <w:p w14:paraId="31AB55E6" w14:textId="0D66F9F9"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PDU Programme Manager </w:t>
            </w:r>
          </w:p>
        </w:tc>
      </w:tr>
      <w:tr w:rsidR="00223E4E" w:rsidRPr="00C76B84" w14:paraId="69311ACE" w14:textId="77777777" w:rsidTr="00C12A40">
        <w:trPr>
          <w:trHeight w:val="315"/>
        </w:trPr>
        <w:tc>
          <w:tcPr>
            <w:tcW w:w="2229" w:type="dxa"/>
            <w:noWrap/>
            <w:vAlign w:val="bottom"/>
          </w:tcPr>
          <w:p w14:paraId="35607E62" w14:textId="35682BF4"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Kerry Peppard</w:t>
            </w:r>
          </w:p>
        </w:tc>
        <w:tc>
          <w:tcPr>
            <w:tcW w:w="3418" w:type="dxa"/>
            <w:noWrap/>
            <w:vAlign w:val="bottom"/>
          </w:tcPr>
          <w:p w14:paraId="51DD40E7" w14:textId="786AFCBD"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The Centre Place - LGBT+ Service Nottinghamshire </w:t>
            </w:r>
          </w:p>
        </w:tc>
        <w:tc>
          <w:tcPr>
            <w:tcW w:w="3975" w:type="dxa"/>
            <w:noWrap/>
            <w:vAlign w:val="bottom"/>
          </w:tcPr>
          <w:p w14:paraId="300FCCD0" w14:textId="3B6EDB57"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Clinical Lead</w:t>
            </w:r>
          </w:p>
        </w:tc>
      </w:tr>
      <w:tr w:rsidR="00223E4E" w:rsidRPr="00C76B84" w14:paraId="57AFB735" w14:textId="77777777" w:rsidTr="00C12A40">
        <w:trPr>
          <w:trHeight w:val="315"/>
        </w:trPr>
        <w:tc>
          <w:tcPr>
            <w:tcW w:w="2229" w:type="dxa"/>
            <w:noWrap/>
            <w:vAlign w:val="bottom"/>
          </w:tcPr>
          <w:p w14:paraId="77A9AC82" w14:textId="6FAD47FD"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lastRenderedPageBreak/>
              <w:t>Lesley Watkins</w:t>
            </w:r>
          </w:p>
        </w:tc>
        <w:tc>
          <w:tcPr>
            <w:tcW w:w="3418" w:type="dxa"/>
            <w:noWrap/>
            <w:vAlign w:val="bottom"/>
          </w:tcPr>
          <w:p w14:paraId="434C0045" w14:textId="65AFB928"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Mansfield CVS</w:t>
            </w:r>
          </w:p>
        </w:tc>
        <w:tc>
          <w:tcPr>
            <w:tcW w:w="3975" w:type="dxa"/>
            <w:noWrap/>
            <w:vAlign w:val="bottom"/>
          </w:tcPr>
          <w:p w14:paraId="55B33972" w14:textId="215F244D"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Project Lead</w:t>
            </w:r>
          </w:p>
        </w:tc>
      </w:tr>
      <w:tr w:rsidR="00223E4E" w:rsidRPr="00C76B84" w14:paraId="47EE530D" w14:textId="77777777" w:rsidTr="00C12A40">
        <w:trPr>
          <w:trHeight w:val="315"/>
        </w:trPr>
        <w:tc>
          <w:tcPr>
            <w:tcW w:w="2229" w:type="dxa"/>
            <w:noWrap/>
            <w:vAlign w:val="bottom"/>
          </w:tcPr>
          <w:p w14:paraId="77069B48" w14:textId="1191CF52"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Linny Beaumont</w:t>
            </w:r>
          </w:p>
        </w:tc>
        <w:tc>
          <w:tcPr>
            <w:tcW w:w="3418" w:type="dxa"/>
            <w:noWrap/>
            <w:vAlign w:val="bottom"/>
          </w:tcPr>
          <w:p w14:paraId="53800427" w14:textId="21CB3C1B"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Canal &amp; River Trust </w:t>
            </w:r>
          </w:p>
        </w:tc>
        <w:tc>
          <w:tcPr>
            <w:tcW w:w="3975" w:type="dxa"/>
            <w:noWrap/>
            <w:vAlign w:val="bottom"/>
          </w:tcPr>
          <w:p w14:paraId="712C34B1" w14:textId="0CCD9DF2"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Director </w:t>
            </w:r>
          </w:p>
        </w:tc>
      </w:tr>
      <w:tr w:rsidR="00223E4E" w:rsidRPr="00C76B84" w14:paraId="750A7D69" w14:textId="77777777" w:rsidTr="00C12A40">
        <w:trPr>
          <w:trHeight w:val="315"/>
        </w:trPr>
        <w:tc>
          <w:tcPr>
            <w:tcW w:w="2229" w:type="dxa"/>
            <w:noWrap/>
            <w:vAlign w:val="bottom"/>
          </w:tcPr>
          <w:p w14:paraId="28815BFE" w14:textId="656FC69C"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Marcus Pratt</w:t>
            </w:r>
          </w:p>
        </w:tc>
        <w:tc>
          <w:tcPr>
            <w:tcW w:w="3418" w:type="dxa"/>
            <w:noWrap/>
            <w:vAlign w:val="bottom"/>
          </w:tcPr>
          <w:p w14:paraId="05B2E616" w14:textId="0C2337BA"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NHS Nottingham and Nottinghamshire ICB</w:t>
            </w:r>
          </w:p>
        </w:tc>
        <w:tc>
          <w:tcPr>
            <w:tcW w:w="3975" w:type="dxa"/>
            <w:noWrap/>
            <w:vAlign w:val="bottom"/>
          </w:tcPr>
          <w:p w14:paraId="3B31800E" w14:textId="3E1D8102"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Programme Director Finance and System</w:t>
            </w:r>
          </w:p>
        </w:tc>
      </w:tr>
      <w:tr w:rsidR="00223E4E" w:rsidRPr="00C76B84" w14:paraId="59F02067" w14:textId="77777777" w:rsidTr="00C12A40">
        <w:trPr>
          <w:trHeight w:val="315"/>
        </w:trPr>
        <w:tc>
          <w:tcPr>
            <w:tcW w:w="2229" w:type="dxa"/>
            <w:noWrap/>
            <w:vAlign w:val="bottom"/>
          </w:tcPr>
          <w:p w14:paraId="24683ECA" w14:textId="2124000A"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Sarah Fleming </w:t>
            </w:r>
          </w:p>
        </w:tc>
        <w:tc>
          <w:tcPr>
            <w:tcW w:w="3418" w:type="dxa"/>
            <w:noWrap/>
            <w:vAlign w:val="bottom"/>
          </w:tcPr>
          <w:p w14:paraId="4E3D7FAF" w14:textId="7D22320E"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NHS Nottingham and Nottinghamshire ICB</w:t>
            </w:r>
          </w:p>
        </w:tc>
        <w:tc>
          <w:tcPr>
            <w:tcW w:w="3975" w:type="dxa"/>
            <w:noWrap/>
            <w:vAlign w:val="bottom"/>
          </w:tcPr>
          <w:p w14:paraId="28582E2C" w14:textId="23E74CA8"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Programme Director of programme delivery</w:t>
            </w:r>
          </w:p>
        </w:tc>
      </w:tr>
      <w:tr w:rsidR="00223E4E" w:rsidRPr="00C76B84" w14:paraId="1BDDE7FA" w14:textId="77777777" w:rsidTr="00C12A40">
        <w:trPr>
          <w:trHeight w:val="315"/>
        </w:trPr>
        <w:tc>
          <w:tcPr>
            <w:tcW w:w="2229" w:type="dxa"/>
            <w:noWrap/>
            <w:vAlign w:val="bottom"/>
          </w:tcPr>
          <w:p w14:paraId="14EBAE59" w14:textId="4755DCB2"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Steve Morris </w:t>
            </w:r>
          </w:p>
        </w:tc>
        <w:tc>
          <w:tcPr>
            <w:tcW w:w="3418" w:type="dxa"/>
            <w:noWrap/>
            <w:vAlign w:val="bottom"/>
          </w:tcPr>
          <w:p w14:paraId="308C3731" w14:textId="4400689D"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Bassetlaw CVS</w:t>
            </w:r>
          </w:p>
        </w:tc>
        <w:tc>
          <w:tcPr>
            <w:tcW w:w="3975" w:type="dxa"/>
            <w:noWrap/>
            <w:vAlign w:val="bottom"/>
          </w:tcPr>
          <w:p w14:paraId="0E2E28BF" w14:textId="5EBA219B"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Head of Bolsover CVS Development </w:t>
            </w:r>
          </w:p>
        </w:tc>
      </w:tr>
      <w:tr w:rsidR="00223E4E" w:rsidRPr="00C76B84" w14:paraId="1A14BEEA" w14:textId="77777777" w:rsidTr="00C12A40">
        <w:trPr>
          <w:trHeight w:val="315"/>
        </w:trPr>
        <w:tc>
          <w:tcPr>
            <w:tcW w:w="2229" w:type="dxa"/>
            <w:noWrap/>
            <w:vAlign w:val="bottom"/>
          </w:tcPr>
          <w:p w14:paraId="4030DA5B" w14:textId="4AF3B7AD"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Karen Whitlam</w:t>
            </w:r>
          </w:p>
        </w:tc>
        <w:tc>
          <w:tcPr>
            <w:tcW w:w="3418" w:type="dxa"/>
            <w:noWrap/>
            <w:vAlign w:val="bottom"/>
          </w:tcPr>
          <w:p w14:paraId="2D35AF46" w14:textId="02DA3C5F"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Bassetlaw Citizens Advice</w:t>
            </w:r>
          </w:p>
        </w:tc>
        <w:tc>
          <w:tcPr>
            <w:tcW w:w="3975" w:type="dxa"/>
            <w:noWrap/>
            <w:vAlign w:val="bottom"/>
          </w:tcPr>
          <w:p w14:paraId="7F91DE94" w14:textId="094AB7CC"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Chief Executive</w:t>
            </w:r>
          </w:p>
        </w:tc>
      </w:tr>
      <w:tr w:rsidR="00223E4E" w:rsidRPr="00C76B84" w14:paraId="3E962A43" w14:textId="77777777" w:rsidTr="00C12A40">
        <w:trPr>
          <w:trHeight w:val="315"/>
        </w:trPr>
        <w:tc>
          <w:tcPr>
            <w:tcW w:w="2229" w:type="dxa"/>
            <w:noWrap/>
            <w:vAlign w:val="bottom"/>
          </w:tcPr>
          <w:p w14:paraId="3103C9D1" w14:textId="54B877D4"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Victoria Tewson</w:t>
            </w:r>
          </w:p>
        </w:tc>
        <w:tc>
          <w:tcPr>
            <w:tcW w:w="3418" w:type="dxa"/>
            <w:noWrap/>
            <w:vAlign w:val="bottom"/>
          </w:tcPr>
          <w:p w14:paraId="79622FCA" w14:textId="43D9D356"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The Robin Cancer Trust</w:t>
            </w:r>
          </w:p>
        </w:tc>
        <w:tc>
          <w:tcPr>
            <w:tcW w:w="3975" w:type="dxa"/>
            <w:noWrap/>
            <w:vAlign w:val="bottom"/>
          </w:tcPr>
          <w:p w14:paraId="46D0428E" w14:textId="168D637C"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Community Engagement Officer</w:t>
            </w:r>
          </w:p>
        </w:tc>
      </w:tr>
      <w:tr w:rsidR="00223E4E" w:rsidRPr="00C76B84" w14:paraId="52EBA115" w14:textId="77777777" w:rsidTr="00C12A40">
        <w:trPr>
          <w:trHeight w:val="315"/>
        </w:trPr>
        <w:tc>
          <w:tcPr>
            <w:tcW w:w="2229" w:type="dxa"/>
            <w:noWrap/>
            <w:vAlign w:val="bottom"/>
          </w:tcPr>
          <w:p w14:paraId="0DEA3F34" w14:textId="01A7F516"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Kajal Bain</w:t>
            </w:r>
          </w:p>
        </w:tc>
        <w:tc>
          <w:tcPr>
            <w:tcW w:w="3418" w:type="dxa"/>
            <w:noWrap/>
            <w:vAlign w:val="bottom"/>
          </w:tcPr>
          <w:p w14:paraId="6E8765EF" w14:textId="2371EC2A"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Arthritis Action</w:t>
            </w:r>
          </w:p>
        </w:tc>
        <w:tc>
          <w:tcPr>
            <w:tcW w:w="3975" w:type="dxa"/>
            <w:noWrap/>
            <w:vAlign w:val="bottom"/>
          </w:tcPr>
          <w:p w14:paraId="5B5E7CEE" w14:textId="647DD050" w:rsidR="00223E4E" w:rsidRPr="00223E4E" w:rsidRDefault="00223E4E" w:rsidP="00223E4E">
            <w:pPr>
              <w:rPr>
                <w:rFonts w:eastAsia="Times New Roman" w:cstheme="minorHAnsi"/>
                <w:sz w:val="24"/>
                <w:szCs w:val="24"/>
                <w:lang w:eastAsia="en-GB"/>
              </w:rPr>
            </w:pPr>
            <w:r w:rsidRPr="00223E4E">
              <w:rPr>
                <w:rFonts w:eastAsia="Times New Roman" w:cstheme="minorHAnsi"/>
                <w:sz w:val="24"/>
                <w:szCs w:val="24"/>
                <w:lang w:eastAsia="en-GB"/>
              </w:rPr>
              <w:t xml:space="preserve">Engagement &amp; Events Coordinator </w:t>
            </w:r>
          </w:p>
        </w:tc>
      </w:tr>
      <w:tr w:rsidR="00E77DFA" w:rsidRPr="00C76B84" w14:paraId="407311EE" w14:textId="77777777" w:rsidTr="00C12A40">
        <w:trPr>
          <w:trHeight w:val="315"/>
        </w:trPr>
        <w:tc>
          <w:tcPr>
            <w:tcW w:w="2229" w:type="dxa"/>
            <w:noWrap/>
            <w:vAlign w:val="bottom"/>
          </w:tcPr>
          <w:p w14:paraId="4E908B38" w14:textId="0E030890"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Rose Thorpe</w:t>
            </w:r>
          </w:p>
        </w:tc>
        <w:tc>
          <w:tcPr>
            <w:tcW w:w="3418" w:type="dxa"/>
            <w:noWrap/>
            <w:vAlign w:val="bottom"/>
          </w:tcPr>
          <w:p w14:paraId="1A39BA57" w14:textId="256C2A65"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Muddy Fork</w:t>
            </w:r>
          </w:p>
        </w:tc>
        <w:tc>
          <w:tcPr>
            <w:tcW w:w="3975" w:type="dxa"/>
            <w:noWrap/>
            <w:vAlign w:val="bottom"/>
          </w:tcPr>
          <w:p w14:paraId="33AE4AA9" w14:textId="41A3335E"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General Manager</w:t>
            </w:r>
          </w:p>
        </w:tc>
      </w:tr>
      <w:tr w:rsidR="00E77DFA" w:rsidRPr="00C76B84" w14:paraId="1D832BF8" w14:textId="77777777" w:rsidTr="00C12A40">
        <w:trPr>
          <w:trHeight w:val="315"/>
        </w:trPr>
        <w:tc>
          <w:tcPr>
            <w:tcW w:w="2229" w:type="dxa"/>
            <w:noWrap/>
            <w:vAlign w:val="bottom"/>
          </w:tcPr>
          <w:p w14:paraId="1983BDD1" w14:textId="0C04884F"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Louise Casey</w:t>
            </w:r>
          </w:p>
        </w:tc>
        <w:tc>
          <w:tcPr>
            <w:tcW w:w="3418" w:type="dxa"/>
            <w:noWrap/>
            <w:vAlign w:val="bottom"/>
          </w:tcPr>
          <w:p w14:paraId="6E15B30B" w14:textId="24EDF70C"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Your CVS</w:t>
            </w:r>
          </w:p>
        </w:tc>
        <w:tc>
          <w:tcPr>
            <w:tcW w:w="3975" w:type="dxa"/>
            <w:noWrap/>
            <w:vAlign w:val="bottom"/>
          </w:tcPr>
          <w:p w14:paraId="5182AF12" w14:textId="582B519D"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CEO</w:t>
            </w:r>
          </w:p>
        </w:tc>
      </w:tr>
      <w:tr w:rsidR="00E77DFA" w:rsidRPr="00C76B84" w14:paraId="2696EB3C" w14:textId="77777777" w:rsidTr="00C12A40">
        <w:trPr>
          <w:trHeight w:val="315"/>
        </w:trPr>
        <w:tc>
          <w:tcPr>
            <w:tcW w:w="2229" w:type="dxa"/>
            <w:noWrap/>
            <w:vAlign w:val="bottom"/>
          </w:tcPr>
          <w:p w14:paraId="74EB199F" w14:textId="73F7B7B9"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Donna</w:t>
            </w:r>
            <w:r>
              <w:rPr>
                <w:rFonts w:eastAsia="Times New Roman" w:cstheme="minorHAnsi"/>
                <w:sz w:val="24"/>
                <w:szCs w:val="24"/>
                <w:lang w:eastAsia="en-GB"/>
              </w:rPr>
              <w:t xml:space="preserve"> </w:t>
            </w:r>
            <w:r w:rsidRPr="00223E4E">
              <w:rPr>
                <w:rFonts w:eastAsia="Times New Roman" w:cstheme="minorHAnsi"/>
                <w:sz w:val="24"/>
                <w:szCs w:val="24"/>
                <w:lang w:eastAsia="en-GB"/>
              </w:rPr>
              <w:t>Corah</w:t>
            </w:r>
          </w:p>
        </w:tc>
        <w:tc>
          <w:tcPr>
            <w:tcW w:w="3418" w:type="dxa"/>
            <w:noWrap/>
            <w:vAlign w:val="bottom"/>
          </w:tcPr>
          <w:p w14:paraId="7A42E67D" w14:textId="332113DA" w:rsidR="00E77DFA" w:rsidRPr="00223E4E" w:rsidRDefault="00E77DFA" w:rsidP="00E77DFA">
            <w:pPr>
              <w:rPr>
                <w:rFonts w:eastAsia="Times New Roman" w:cstheme="minorHAnsi"/>
                <w:sz w:val="24"/>
                <w:szCs w:val="24"/>
                <w:lang w:eastAsia="en-GB"/>
              </w:rPr>
            </w:pPr>
            <w:r>
              <w:rPr>
                <w:rFonts w:eastAsia="Times New Roman" w:cstheme="minorHAnsi"/>
                <w:sz w:val="24"/>
                <w:szCs w:val="24"/>
                <w:lang w:eastAsia="en-GB"/>
              </w:rPr>
              <w:t>Relate Nottingham</w:t>
            </w:r>
          </w:p>
        </w:tc>
        <w:tc>
          <w:tcPr>
            <w:tcW w:w="3975" w:type="dxa"/>
            <w:noWrap/>
            <w:vAlign w:val="bottom"/>
          </w:tcPr>
          <w:p w14:paraId="739141D1" w14:textId="01501924" w:rsidR="00E77DFA" w:rsidRPr="00223E4E" w:rsidRDefault="00E77DFA" w:rsidP="00E77DFA">
            <w:pPr>
              <w:rPr>
                <w:rFonts w:eastAsia="Times New Roman" w:cstheme="minorHAnsi"/>
                <w:sz w:val="24"/>
                <w:szCs w:val="24"/>
                <w:lang w:eastAsia="en-GB"/>
              </w:rPr>
            </w:pPr>
            <w:r w:rsidRPr="00223E4E">
              <w:rPr>
                <w:rFonts w:eastAsia="Times New Roman" w:cstheme="minorHAnsi"/>
                <w:sz w:val="24"/>
                <w:szCs w:val="24"/>
                <w:lang w:eastAsia="en-GB"/>
              </w:rPr>
              <w:t xml:space="preserve">Chief Executive Officer </w:t>
            </w:r>
          </w:p>
        </w:tc>
      </w:tr>
      <w:tr w:rsidR="00A4315D" w:rsidRPr="00C76B84" w14:paraId="4F451E2C" w14:textId="77777777" w:rsidTr="00C12A40">
        <w:trPr>
          <w:trHeight w:val="315"/>
        </w:trPr>
        <w:tc>
          <w:tcPr>
            <w:tcW w:w="2229" w:type="dxa"/>
            <w:noWrap/>
            <w:vAlign w:val="bottom"/>
          </w:tcPr>
          <w:p w14:paraId="5B04212E" w14:textId="363477BB" w:rsidR="00A4315D" w:rsidRPr="00223E4E" w:rsidRDefault="00A4315D" w:rsidP="00A4315D">
            <w:pPr>
              <w:rPr>
                <w:rFonts w:eastAsia="Times New Roman" w:cstheme="minorHAnsi"/>
                <w:sz w:val="24"/>
                <w:szCs w:val="24"/>
                <w:lang w:eastAsia="en-GB"/>
              </w:rPr>
            </w:pPr>
            <w:r w:rsidRPr="00223E4E">
              <w:rPr>
                <w:rFonts w:eastAsia="Times New Roman" w:cstheme="minorHAnsi"/>
                <w:sz w:val="24"/>
                <w:szCs w:val="24"/>
                <w:lang w:eastAsia="en-GB"/>
              </w:rPr>
              <w:t>Lisa Lenton</w:t>
            </w:r>
          </w:p>
        </w:tc>
        <w:tc>
          <w:tcPr>
            <w:tcW w:w="3418" w:type="dxa"/>
            <w:noWrap/>
            <w:vAlign w:val="bottom"/>
          </w:tcPr>
          <w:p w14:paraId="4879D94C" w14:textId="15E20978" w:rsidR="00A4315D" w:rsidRDefault="00A4315D" w:rsidP="00A4315D">
            <w:pPr>
              <w:rPr>
                <w:rFonts w:eastAsia="Times New Roman" w:cstheme="minorHAnsi"/>
                <w:sz w:val="24"/>
                <w:szCs w:val="24"/>
                <w:lang w:eastAsia="en-GB"/>
              </w:rPr>
            </w:pPr>
            <w:r w:rsidRPr="00223E4E">
              <w:rPr>
                <w:rFonts w:eastAsia="Times New Roman" w:cstheme="minorHAnsi"/>
                <w:sz w:val="24"/>
                <w:szCs w:val="24"/>
                <w:lang w:eastAsia="en-GB"/>
              </w:rPr>
              <w:t>SHE UK</w:t>
            </w:r>
          </w:p>
        </w:tc>
        <w:tc>
          <w:tcPr>
            <w:tcW w:w="3975" w:type="dxa"/>
            <w:noWrap/>
            <w:vAlign w:val="bottom"/>
          </w:tcPr>
          <w:p w14:paraId="05920E8E" w14:textId="1B91ED7A" w:rsidR="00A4315D" w:rsidRPr="00223E4E" w:rsidRDefault="00A4315D" w:rsidP="00A4315D">
            <w:pPr>
              <w:rPr>
                <w:rFonts w:eastAsia="Times New Roman" w:cstheme="minorHAnsi"/>
                <w:sz w:val="24"/>
                <w:szCs w:val="24"/>
                <w:lang w:eastAsia="en-GB"/>
              </w:rPr>
            </w:pPr>
            <w:r w:rsidRPr="00223E4E">
              <w:rPr>
                <w:rFonts w:eastAsia="Times New Roman" w:cstheme="minorHAnsi"/>
                <w:sz w:val="24"/>
                <w:szCs w:val="24"/>
                <w:lang w:eastAsia="en-GB"/>
              </w:rPr>
              <w:t>Chief Executive</w:t>
            </w:r>
          </w:p>
        </w:tc>
      </w:tr>
      <w:tr w:rsidR="00A4315D" w:rsidRPr="00C76B84" w14:paraId="7BE633E6" w14:textId="77777777" w:rsidTr="00C12A40">
        <w:trPr>
          <w:trHeight w:val="315"/>
        </w:trPr>
        <w:tc>
          <w:tcPr>
            <w:tcW w:w="2229" w:type="dxa"/>
            <w:noWrap/>
            <w:vAlign w:val="bottom"/>
          </w:tcPr>
          <w:p w14:paraId="38DC863C" w14:textId="518C37AA" w:rsidR="00A4315D" w:rsidRPr="00223E4E" w:rsidRDefault="00A4315D" w:rsidP="00A4315D">
            <w:pPr>
              <w:rPr>
                <w:rFonts w:eastAsia="Times New Roman" w:cstheme="minorHAnsi"/>
                <w:sz w:val="24"/>
                <w:szCs w:val="24"/>
                <w:lang w:eastAsia="en-GB"/>
              </w:rPr>
            </w:pPr>
            <w:r w:rsidRPr="00223E4E">
              <w:rPr>
                <w:rFonts w:eastAsia="Times New Roman" w:cstheme="minorHAnsi"/>
                <w:sz w:val="24"/>
                <w:szCs w:val="24"/>
                <w:lang w:eastAsia="en-GB"/>
              </w:rPr>
              <w:t>Darren York</w:t>
            </w:r>
          </w:p>
        </w:tc>
        <w:tc>
          <w:tcPr>
            <w:tcW w:w="3418" w:type="dxa"/>
            <w:noWrap/>
            <w:vAlign w:val="bottom"/>
          </w:tcPr>
          <w:p w14:paraId="7F1671C7" w14:textId="0B406035" w:rsidR="00A4315D" w:rsidRPr="00223E4E" w:rsidRDefault="00A4315D" w:rsidP="00A4315D">
            <w:pPr>
              <w:rPr>
                <w:rFonts w:eastAsia="Times New Roman" w:cstheme="minorHAnsi"/>
                <w:sz w:val="24"/>
                <w:szCs w:val="24"/>
                <w:lang w:eastAsia="en-GB"/>
              </w:rPr>
            </w:pPr>
            <w:r w:rsidRPr="00223E4E">
              <w:rPr>
                <w:rFonts w:eastAsia="Times New Roman" w:cstheme="minorHAnsi"/>
                <w:sz w:val="24"/>
                <w:szCs w:val="24"/>
                <w:lang w:eastAsia="en-GB"/>
              </w:rPr>
              <w:t>Base51</w:t>
            </w:r>
          </w:p>
        </w:tc>
        <w:tc>
          <w:tcPr>
            <w:tcW w:w="3975" w:type="dxa"/>
            <w:noWrap/>
            <w:vAlign w:val="bottom"/>
          </w:tcPr>
          <w:p w14:paraId="1B17D229" w14:textId="3FB796DD" w:rsidR="00A4315D" w:rsidRPr="00223E4E" w:rsidRDefault="00A4315D" w:rsidP="00A4315D">
            <w:pPr>
              <w:rPr>
                <w:rFonts w:eastAsia="Times New Roman" w:cstheme="minorHAnsi"/>
                <w:sz w:val="24"/>
                <w:szCs w:val="24"/>
                <w:lang w:eastAsia="en-GB"/>
              </w:rPr>
            </w:pPr>
            <w:r w:rsidRPr="00223E4E">
              <w:rPr>
                <w:rFonts w:eastAsia="Times New Roman" w:cstheme="minorHAnsi"/>
                <w:sz w:val="24"/>
                <w:szCs w:val="24"/>
                <w:lang w:eastAsia="en-GB"/>
              </w:rPr>
              <w:t>Chief Executive Officer</w:t>
            </w:r>
          </w:p>
        </w:tc>
      </w:tr>
      <w:bookmarkEnd w:id="0"/>
      <w:tr w:rsidR="00C12A40" w:rsidRPr="00223E4E" w14:paraId="4F9231C5" w14:textId="77777777" w:rsidTr="00C12A40">
        <w:trPr>
          <w:trHeight w:val="300"/>
        </w:trPr>
        <w:tc>
          <w:tcPr>
            <w:tcW w:w="2229" w:type="dxa"/>
            <w:noWrap/>
          </w:tcPr>
          <w:p w14:paraId="20BC22DA" w14:textId="77777777" w:rsidR="00C12A40" w:rsidRPr="00223E4E" w:rsidRDefault="00C12A40" w:rsidP="00E71FA5">
            <w:pPr>
              <w:rPr>
                <w:rFonts w:eastAsia="Times New Roman" w:cstheme="minorHAnsi"/>
                <w:sz w:val="24"/>
                <w:szCs w:val="24"/>
                <w:lang w:eastAsia="en-GB"/>
              </w:rPr>
            </w:pPr>
            <w:r w:rsidRPr="00223E4E">
              <w:rPr>
                <w:rFonts w:eastAsia="Times New Roman" w:cstheme="minorHAnsi"/>
                <w:sz w:val="24"/>
                <w:szCs w:val="24"/>
                <w:lang w:eastAsia="en-GB"/>
              </w:rPr>
              <w:t>Louisa Matthews</w:t>
            </w:r>
          </w:p>
        </w:tc>
        <w:tc>
          <w:tcPr>
            <w:tcW w:w="3418" w:type="dxa"/>
            <w:noWrap/>
          </w:tcPr>
          <w:p w14:paraId="6C91C51B" w14:textId="77777777" w:rsidR="00C12A40" w:rsidRPr="00223E4E" w:rsidRDefault="00C12A40" w:rsidP="00E71FA5">
            <w:pPr>
              <w:rPr>
                <w:rFonts w:eastAsia="Times New Roman" w:cstheme="minorHAnsi"/>
                <w:sz w:val="24"/>
                <w:szCs w:val="24"/>
                <w:lang w:eastAsia="en-GB"/>
              </w:rPr>
            </w:pPr>
            <w:r w:rsidRPr="00223E4E">
              <w:rPr>
                <w:rFonts w:eastAsia="Times New Roman" w:cstheme="minorHAnsi"/>
                <w:sz w:val="24"/>
                <w:szCs w:val="24"/>
                <w:lang w:eastAsia="en-GB"/>
              </w:rPr>
              <w:t xml:space="preserve">Nottingham Womens Centre </w:t>
            </w:r>
          </w:p>
        </w:tc>
        <w:tc>
          <w:tcPr>
            <w:tcW w:w="3975" w:type="dxa"/>
            <w:noWrap/>
          </w:tcPr>
          <w:p w14:paraId="2F439AB1" w14:textId="77777777" w:rsidR="00C12A40" w:rsidRPr="00223E4E" w:rsidRDefault="00C12A40" w:rsidP="00E71FA5">
            <w:pPr>
              <w:rPr>
                <w:rFonts w:eastAsia="Times New Roman" w:cstheme="minorHAnsi"/>
                <w:sz w:val="24"/>
                <w:szCs w:val="24"/>
                <w:lang w:eastAsia="en-GB"/>
              </w:rPr>
            </w:pPr>
            <w:r w:rsidRPr="00223E4E">
              <w:rPr>
                <w:rFonts w:eastAsia="Times New Roman" w:cstheme="minorHAnsi"/>
                <w:sz w:val="24"/>
                <w:szCs w:val="24"/>
                <w:lang w:eastAsia="en-GB"/>
              </w:rPr>
              <w:t>CEO</w:t>
            </w:r>
          </w:p>
        </w:tc>
      </w:tr>
    </w:tbl>
    <w:p w14:paraId="621A33DA" w14:textId="77777777" w:rsidR="006F5176" w:rsidRPr="009D006F" w:rsidRDefault="006F5176">
      <w:pPr>
        <w:rPr>
          <w:rFonts w:eastAsia="Times New Roman" w:cstheme="minorHAnsi"/>
          <w:sz w:val="24"/>
          <w:szCs w:val="24"/>
          <w:lang w:eastAsia="en-GB"/>
        </w:rPr>
      </w:pPr>
    </w:p>
    <w:p w14:paraId="2882DBF3" w14:textId="77777777" w:rsidR="006F5176" w:rsidRPr="00903BA3" w:rsidRDefault="006F5176">
      <w:pPr>
        <w:rPr>
          <w:rFonts w:cstheme="minorHAnsi"/>
          <w:sz w:val="24"/>
          <w:szCs w:val="24"/>
        </w:rPr>
      </w:pPr>
    </w:p>
    <w:tbl>
      <w:tblPr>
        <w:tblStyle w:val="TableGrid"/>
        <w:tblW w:w="9363" w:type="dxa"/>
        <w:tblLook w:val="04A0" w:firstRow="1" w:lastRow="0" w:firstColumn="1" w:lastColumn="0" w:noHBand="0" w:noVBand="1"/>
      </w:tblPr>
      <w:tblGrid>
        <w:gridCol w:w="1555"/>
        <w:gridCol w:w="7808"/>
      </w:tblGrid>
      <w:tr w:rsidR="006F5176" w:rsidRPr="00903BA3" w14:paraId="1C731417" w14:textId="77777777" w:rsidTr="00B35EF3">
        <w:trPr>
          <w:trHeight w:val="300"/>
        </w:trPr>
        <w:tc>
          <w:tcPr>
            <w:tcW w:w="1555" w:type="dxa"/>
            <w:shd w:val="clear" w:color="auto" w:fill="D5DCE4" w:themeFill="text2" w:themeFillTint="33"/>
            <w:noWrap/>
            <w:hideMark/>
          </w:tcPr>
          <w:p w14:paraId="3DFF5B6F" w14:textId="45987D5D" w:rsidR="006F5176" w:rsidRPr="00903BA3" w:rsidRDefault="006F5176" w:rsidP="006F5176">
            <w:pPr>
              <w:rPr>
                <w:rFonts w:cstheme="minorHAnsi"/>
                <w:sz w:val="24"/>
                <w:szCs w:val="24"/>
              </w:rPr>
            </w:pPr>
            <w:r w:rsidRPr="00903BA3">
              <w:rPr>
                <w:rFonts w:cstheme="minorHAnsi"/>
                <w:sz w:val="24"/>
                <w:szCs w:val="24"/>
              </w:rPr>
              <w:t>1.</w:t>
            </w:r>
          </w:p>
        </w:tc>
        <w:tc>
          <w:tcPr>
            <w:tcW w:w="7808" w:type="dxa"/>
            <w:shd w:val="clear" w:color="auto" w:fill="D5DCE4" w:themeFill="text2" w:themeFillTint="33"/>
            <w:noWrap/>
            <w:hideMark/>
          </w:tcPr>
          <w:p w14:paraId="6A74C33E" w14:textId="6BD83D5A" w:rsidR="006F5176" w:rsidRPr="00903BA3" w:rsidRDefault="006F5176" w:rsidP="006F5176">
            <w:pPr>
              <w:rPr>
                <w:rFonts w:eastAsia="Times New Roman" w:cstheme="minorHAnsi"/>
                <w:color w:val="000000"/>
                <w:sz w:val="24"/>
                <w:szCs w:val="24"/>
                <w:lang w:eastAsia="en-GB"/>
              </w:rPr>
            </w:pPr>
            <w:r w:rsidRPr="00903BA3">
              <w:rPr>
                <w:rFonts w:cstheme="minorHAnsi"/>
                <w:sz w:val="24"/>
                <w:szCs w:val="24"/>
              </w:rPr>
              <w:t xml:space="preserve">Welcome and Introductions - Chair </w:t>
            </w:r>
          </w:p>
        </w:tc>
      </w:tr>
      <w:tr w:rsidR="006F5176" w:rsidRPr="00903BA3" w14:paraId="064E9634" w14:textId="77777777" w:rsidTr="00B35EF3">
        <w:tc>
          <w:tcPr>
            <w:tcW w:w="1555" w:type="dxa"/>
          </w:tcPr>
          <w:p w14:paraId="7DA8A62B" w14:textId="20D2CA79" w:rsidR="006F5176" w:rsidRPr="00903BA3" w:rsidRDefault="006F5176" w:rsidP="006F5176">
            <w:pPr>
              <w:rPr>
                <w:rFonts w:cstheme="minorHAnsi"/>
                <w:sz w:val="24"/>
                <w:szCs w:val="24"/>
              </w:rPr>
            </w:pPr>
          </w:p>
        </w:tc>
        <w:tc>
          <w:tcPr>
            <w:tcW w:w="7808" w:type="dxa"/>
          </w:tcPr>
          <w:p w14:paraId="61B699D5" w14:textId="77777777" w:rsidR="006F5176" w:rsidRPr="00903BA3" w:rsidRDefault="006F5176" w:rsidP="006F5176">
            <w:pPr>
              <w:rPr>
                <w:rFonts w:cstheme="minorHAnsi"/>
                <w:sz w:val="24"/>
                <w:szCs w:val="24"/>
              </w:rPr>
            </w:pPr>
          </w:p>
          <w:p w14:paraId="32744EF9" w14:textId="7DD94F42" w:rsidR="00506C5F" w:rsidRPr="00903BA3" w:rsidRDefault="006F5176" w:rsidP="006F5176">
            <w:pPr>
              <w:rPr>
                <w:rFonts w:cstheme="minorHAnsi"/>
                <w:sz w:val="24"/>
                <w:szCs w:val="24"/>
              </w:rPr>
            </w:pPr>
            <w:r w:rsidRPr="00903BA3">
              <w:rPr>
                <w:rFonts w:cstheme="minorHAnsi"/>
                <w:sz w:val="24"/>
                <w:szCs w:val="24"/>
              </w:rPr>
              <w:t>Daniel King</w:t>
            </w:r>
            <w:r w:rsidR="000A3B65">
              <w:rPr>
                <w:rFonts w:cstheme="minorHAnsi"/>
                <w:sz w:val="24"/>
                <w:szCs w:val="24"/>
              </w:rPr>
              <w:t xml:space="preserve">, </w:t>
            </w:r>
            <w:r w:rsidR="000A3B65" w:rsidRPr="000A3B65">
              <w:rPr>
                <w:rFonts w:cstheme="minorHAnsi"/>
                <w:sz w:val="24"/>
                <w:szCs w:val="24"/>
              </w:rPr>
              <w:t>Professor of Organisation Studies at Nottingham Trent University</w:t>
            </w:r>
            <w:r w:rsidR="000A3B65">
              <w:rPr>
                <w:rFonts w:cstheme="minorHAnsi"/>
                <w:sz w:val="24"/>
                <w:szCs w:val="24"/>
              </w:rPr>
              <w:t>,</w:t>
            </w:r>
            <w:r w:rsidRPr="00903BA3">
              <w:rPr>
                <w:rFonts w:cstheme="minorHAnsi"/>
                <w:sz w:val="24"/>
                <w:szCs w:val="24"/>
              </w:rPr>
              <w:t xml:space="preserve"> welcomed everyone to the VCSE Alliance Meeting</w:t>
            </w:r>
            <w:r w:rsidR="006903D8">
              <w:rPr>
                <w:rFonts w:cstheme="minorHAnsi"/>
                <w:sz w:val="24"/>
                <w:szCs w:val="24"/>
              </w:rPr>
              <w:t xml:space="preserve">, </w:t>
            </w:r>
            <w:r w:rsidRPr="00903BA3">
              <w:rPr>
                <w:rFonts w:cstheme="minorHAnsi"/>
                <w:sz w:val="24"/>
                <w:szCs w:val="24"/>
              </w:rPr>
              <w:t>encouraged members to introduce themselves within the chat function of the meeting</w:t>
            </w:r>
            <w:r w:rsidR="00EC24F8" w:rsidRPr="00903BA3">
              <w:rPr>
                <w:rFonts w:cstheme="minorHAnsi"/>
                <w:sz w:val="24"/>
                <w:szCs w:val="24"/>
              </w:rPr>
              <w:t xml:space="preserve"> and introduced the topics for the day as on the agenda.</w:t>
            </w:r>
          </w:p>
          <w:p w14:paraId="5B708296" w14:textId="7E627777" w:rsidR="006F5176" w:rsidRPr="00903BA3" w:rsidRDefault="006F5176" w:rsidP="006F5176">
            <w:pPr>
              <w:rPr>
                <w:rFonts w:cstheme="minorHAnsi"/>
                <w:sz w:val="24"/>
                <w:szCs w:val="24"/>
              </w:rPr>
            </w:pPr>
          </w:p>
        </w:tc>
      </w:tr>
      <w:tr w:rsidR="00120342" w:rsidRPr="00903BA3" w14:paraId="421468FB" w14:textId="77777777" w:rsidTr="00B35EF3">
        <w:tc>
          <w:tcPr>
            <w:tcW w:w="1555" w:type="dxa"/>
            <w:shd w:val="clear" w:color="auto" w:fill="D5DCE4" w:themeFill="text2" w:themeFillTint="33"/>
          </w:tcPr>
          <w:p w14:paraId="709E3227" w14:textId="77777777" w:rsidR="00120342" w:rsidRPr="00903BA3" w:rsidRDefault="00120342" w:rsidP="00C26410">
            <w:pPr>
              <w:rPr>
                <w:rFonts w:cstheme="minorHAnsi"/>
                <w:sz w:val="24"/>
                <w:szCs w:val="24"/>
              </w:rPr>
            </w:pPr>
            <w:bookmarkStart w:id="1" w:name="_Hlk191972776"/>
            <w:r w:rsidRPr="00903BA3">
              <w:rPr>
                <w:rFonts w:cstheme="minorHAnsi"/>
                <w:sz w:val="24"/>
                <w:szCs w:val="24"/>
              </w:rPr>
              <w:t>2.</w:t>
            </w:r>
          </w:p>
        </w:tc>
        <w:tc>
          <w:tcPr>
            <w:tcW w:w="7808" w:type="dxa"/>
            <w:shd w:val="clear" w:color="auto" w:fill="D5DCE4" w:themeFill="text2" w:themeFillTint="33"/>
          </w:tcPr>
          <w:p w14:paraId="7FF701FE" w14:textId="4C5F7D5F" w:rsidR="00120342" w:rsidRPr="00903BA3" w:rsidRDefault="00120342" w:rsidP="00C26410">
            <w:pPr>
              <w:rPr>
                <w:rFonts w:cstheme="minorHAnsi"/>
                <w:sz w:val="24"/>
                <w:szCs w:val="24"/>
              </w:rPr>
            </w:pPr>
            <w:r w:rsidRPr="00903BA3">
              <w:rPr>
                <w:rFonts w:cstheme="minorHAnsi"/>
                <w:sz w:val="24"/>
                <w:szCs w:val="24"/>
              </w:rPr>
              <w:t xml:space="preserve">Notes and actions from the </w:t>
            </w:r>
            <w:r w:rsidR="00E77DFA">
              <w:rPr>
                <w:rFonts w:cstheme="minorHAnsi"/>
                <w:sz w:val="24"/>
                <w:szCs w:val="24"/>
              </w:rPr>
              <w:t>6 May</w:t>
            </w:r>
            <w:r>
              <w:rPr>
                <w:rFonts w:cstheme="minorHAnsi"/>
                <w:sz w:val="24"/>
                <w:szCs w:val="24"/>
              </w:rPr>
              <w:t xml:space="preserve"> 2025</w:t>
            </w:r>
            <w:r w:rsidRPr="00903BA3">
              <w:rPr>
                <w:rFonts w:cstheme="minorHAnsi"/>
                <w:sz w:val="24"/>
                <w:szCs w:val="24"/>
              </w:rPr>
              <w:t xml:space="preserve"> meeting </w:t>
            </w:r>
          </w:p>
        </w:tc>
      </w:tr>
      <w:tr w:rsidR="00120342" w:rsidRPr="001261B6" w14:paraId="23FC1EF3" w14:textId="77777777" w:rsidTr="00B35EF3">
        <w:tc>
          <w:tcPr>
            <w:tcW w:w="1555" w:type="dxa"/>
          </w:tcPr>
          <w:p w14:paraId="240C3AD4" w14:textId="77777777" w:rsidR="00120342" w:rsidRPr="00903BA3" w:rsidRDefault="00120342" w:rsidP="00C26410">
            <w:pPr>
              <w:rPr>
                <w:rFonts w:cstheme="minorHAnsi"/>
                <w:sz w:val="24"/>
                <w:szCs w:val="24"/>
              </w:rPr>
            </w:pPr>
          </w:p>
        </w:tc>
        <w:tc>
          <w:tcPr>
            <w:tcW w:w="7808" w:type="dxa"/>
          </w:tcPr>
          <w:p w14:paraId="0439A219" w14:textId="77777777" w:rsidR="00120342" w:rsidRDefault="00120342" w:rsidP="00C26410">
            <w:pPr>
              <w:rPr>
                <w:rFonts w:cstheme="minorHAnsi"/>
                <w:sz w:val="24"/>
                <w:szCs w:val="24"/>
              </w:rPr>
            </w:pPr>
          </w:p>
          <w:p w14:paraId="7C400FEE" w14:textId="1A4F51D1" w:rsidR="00120342" w:rsidRDefault="00C12A40" w:rsidP="00C26410">
            <w:pPr>
              <w:rPr>
                <w:rFonts w:cstheme="minorHAnsi"/>
                <w:sz w:val="24"/>
                <w:szCs w:val="24"/>
              </w:rPr>
            </w:pPr>
            <w:r>
              <w:rPr>
                <w:rFonts w:cstheme="minorHAnsi"/>
                <w:sz w:val="24"/>
                <w:szCs w:val="24"/>
              </w:rPr>
              <w:t>ICB board meeting has gone past so this will be moved to completed. All other actions are ongoing as per the log.</w:t>
            </w:r>
          </w:p>
          <w:p w14:paraId="0903D32C" w14:textId="77777777" w:rsidR="00C12A40" w:rsidRPr="00903BA3" w:rsidRDefault="00C12A40" w:rsidP="00C26410">
            <w:pPr>
              <w:rPr>
                <w:rFonts w:cstheme="minorHAnsi"/>
                <w:sz w:val="24"/>
                <w:szCs w:val="24"/>
              </w:rPr>
            </w:pPr>
          </w:p>
          <w:p w14:paraId="40B012CD" w14:textId="77777777" w:rsidR="00120342" w:rsidRDefault="00120342" w:rsidP="00C26410">
            <w:pPr>
              <w:rPr>
                <w:rFonts w:cstheme="minorHAnsi"/>
                <w:sz w:val="24"/>
                <w:szCs w:val="24"/>
              </w:rPr>
            </w:pPr>
            <w:r>
              <w:rPr>
                <w:rFonts w:cstheme="minorHAnsi"/>
                <w:sz w:val="24"/>
                <w:szCs w:val="24"/>
              </w:rPr>
              <w:t xml:space="preserve">Minutes from previous meeting agreed as accurate. </w:t>
            </w:r>
          </w:p>
          <w:p w14:paraId="3DCE0755" w14:textId="77777777" w:rsidR="00120342" w:rsidRPr="001261B6" w:rsidRDefault="00120342" w:rsidP="00C26410">
            <w:pPr>
              <w:rPr>
                <w:rFonts w:cstheme="minorHAnsi"/>
                <w:sz w:val="24"/>
                <w:szCs w:val="24"/>
              </w:rPr>
            </w:pPr>
          </w:p>
        </w:tc>
      </w:tr>
      <w:tr w:rsidR="006F5176" w:rsidRPr="00903BA3" w14:paraId="43726023" w14:textId="2FA9C918" w:rsidTr="00B35EF3">
        <w:tc>
          <w:tcPr>
            <w:tcW w:w="1555" w:type="dxa"/>
            <w:shd w:val="clear" w:color="auto" w:fill="D5DCE4" w:themeFill="text2" w:themeFillTint="33"/>
          </w:tcPr>
          <w:p w14:paraId="7DD2E067" w14:textId="1ADA19B1" w:rsidR="006F5176" w:rsidRPr="00903BA3" w:rsidRDefault="00120342" w:rsidP="006F5176">
            <w:pPr>
              <w:rPr>
                <w:rFonts w:cstheme="minorHAnsi"/>
                <w:sz w:val="24"/>
                <w:szCs w:val="24"/>
              </w:rPr>
            </w:pPr>
            <w:r>
              <w:rPr>
                <w:rFonts w:cstheme="minorHAnsi"/>
                <w:sz w:val="24"/>
                <w:szCs w:val="24"/>
              </w:rPr>
              <w:t>3</w:t>
            </w:r>
            <w:r w:rsidR="006F5176" w:rsidRPr="00903BA3">
              <w:rPr>
                <w:rFonts w:cstheme="minorHAnsi"/>
                <w:sz w:val="24"/>
                <w:szCs w:val="24"/>
              </w:rPr>
              <w:t>.</w:t>
            </w:r>
          </w:p>
        </w:tc>
        <w:tc>
          <w:tcPr>
            <w:tcW w:w="7808" w:type="dxa"/>
            <w:shd w:val="clear" w:color="auto" w:fill="D5DCE4" w:themeFill="text2" w:themeFillTint="33"/>
          </w:tcPr>
          <w:p w14:paraId="1DF7B89F" w14:textId="060C0CC3" w:rsidR="006F5176" w:rsidRPr="00903BA3" w:rsidRDefault="00E77DFA" w:rsidP="006F5176">
            <w:pPr>
              <w:rPr>
                <w:rFonts w:cstheme="minorHAnsi"/>
                <w:sz w:val="24"/>
                <w:szCs w:val="24"/>
              </w:rPr>
            </w:pPr>
            <w:r w:rsidRPr="00E25D18">
              <w:rPr>
                <w:rFonts w:eastAsia="Times New Roman" w:cstheme="minorHAnsi"/>
                <w:color w:val="000000"/>
                <w:sz w:val="24"/>
                <w:szCs w:val="24"/>
                <w:lang w:eastAsia="en-GB"/>
              </w:rPr>
              <w:t>Knowledge and insights from members</w:t>
            </w:r>
          </w:p>
        </w:tc>
      </w:tr>
      <w:tr w:rsidR="006F5176" w:rsidRPr="00903BA3" w14:paraId="42ABD9EF" w14:textId="1E4B3428" w:rsidTr="00B35EF3">
        <w:tc>
          <w:tcPr>
            <w:tcW w:w="1555" w:type="dxa"/>
          </w:tcPr>
          <w:p w14:paraId="21A807FF" w14:textId="548B8A6B" w:rsidR="006F5176" w:rsidRPr="00903BA3" w:rsidRDefault="006F5176" w:rsidP="006F5176">
            <w:pPr>
              <w:rPr>
                <w:rFonts w:cstheme="minorHAnsi"/>
                <w:sz w:val="24"/>
                <w:szCs w:val="24"/>
              </w:rPr>
            </w:pPr>
          </w:p>
        </w:tc>
        <w:tc>
          <w:tcPr>
            <w:tcW w:w="7808" w:type="dxa"/>
          </w:tcPr>
          <w:p w14:paraId="42A34C0A" w14:textId="77777777" w:rsidR="00EE58F6" w:rsidRDefault="00EE58F6" w:rsidP="00A41BDD">
            <w:pPr>
              <w:rPr>
                <w:rFonts w:cstheme="minorHAnsi"/>
                <w:sz w:val="24"/>
                <w:szCs w:val="24"/>
              </w:rPr>
            </w:pPr>
          </w:p>
          <w:p w14:paraId="28171B06" w14:textId="3BE8168A" w:rsidR="00E77DFA" w:rsidRDefault="00C12A40" w:rsidP="00A41BDD">
            <w:pPr>
              <w:rPr>
                <w:rFonts w:cstheme="minorHAnsi"/>
                <w:sz w:val="24"/>
                <w:szCs w:val="24"/>
              </w:rPr>
            </w:pPr>
            <w:r>
              <w:rPr>
                <w:rFonts w:cstheme="minorHAnsi"/>
                <w:sz w:val="24"/>
                <w:szCs w:val="24"/>
              </w:rPr>
              <w:t>Prema Nirgude,</w:t>
            </w:r>
            <w:r w:rsidR="000F61A3">
              <w:rPr>
                <w:rFonts w:cstheme="minorHAnsi"/>
                <w:sz w:val="24"/>
                <w:szCs w:val="24"/>
              </w:rPr>
              <w:t xml:space="preserve"> Head of Insights and Engagement</w:t>
            </w:r>
            <w:r>
              <w:rPr>
                <w:rFonts w:cstheme="minorHAnsi"/>
                <w:sz w:val="24"/>
                <w:szCs w:val="24"/>
              </w:rPr>
              <w:t xml:space="preserve"> </w:t>
            </w:r>
            <w:r w:rsidR="000F61A3">
              <w:rPr>
                <w:rFonts w:cstheme="minorHAnsi"/>
                <w:sz w:val="24"/>
                <w:szCs w:val="24"/>
              </w:rPr>
              <w:t>at NHS Nottingham and Nottinghamshire ICB</w:t>
            </w:r>
            <w:r>
              <w:rPr>
                <w:rFonts w:cstheme="minorHAnsi"/>
                <w:sz w:val="24"/>
                <w:szCs w:val="24"/>
              </w:rPr>
              <w:t>, shared an update on changes being made to the Integrated Care Board. The ICB was given a task to cut its management costs by 50%</w:t>
            </w:r>
            <w:r w:rsidR="0051309E">
              <w:rPr>
                <w:rFonts w:cstheme="minorHAnsi"/>
                <w:sz w:val="24"/>
                <w:szCs w:val="24"/>
              </w:rPr>
              <w:t>. As part of this, it will be clustering with D</w:t>
            </w:r>
            <w:r w:rsidR="00091E35">
              <w:rPr>
                <w:rFonts w:cstheme="minorHAnsi"/>
                <w:sz w:val="24"/>
                <w:szCs w:val="24"/>
              </w:rPr>
              <w:t xml:space="preserve">erby and </w:t>
            </w:r>
            <w:r w:rsidR="0051309E">
              <w:rPr>
                <w:rFonts w:cstheme="minorHAnsi"/>
                <w:sz w:val="24"/>
                <w:szCs w:val="24"/>
              </w:rPr>
              <w:t>D</w:t>
            </w:r>
            <w:r w:rsidR="00091E35">
              <w:rPr>
                <w:rFonts w:cstheme="minorHAnsi"/>
                <w:sz w:val="24"/>
                <w:szCs w:val="24"/>
              </w:rPr>
              <w:t xml:space="preserve">erbyshire and </w:t>
            </w:r>
            <w:r w:rsidR="0051309E">
              <w:rPr>
                <w:rFonts w:cstheme="minorHAnsi"/>
                <w:sz w:val="24"/>
                <w:szCs w:val="24"/>
              </w:rPr>
              <w:t>L</w:t>
            </w:r>
            <w:r w:rsidR="00091E35">
              <w:rPr>
                <w:rFonts w:cstheme="minorHAnsi"/>
                <w:sz w:val="24"/>
                <w:szCs w:val="24"/>
              </w:rPr>
              <w:t>ancashire ICBs</w:t>
            </w:r>
            <w:r w:rsidR="0051309E">
              <w:rPr>
                <w:rFonts w:cstheme="minorHAnsi"/>
                <w:sz w:val="24"/>
                <w:szCs w:val="24"/>
              </w:rPr>
              <w:t xml:space="preserve"> to achieve the cost per population saving, which has been signed off by NHS England and the relevant ministers. A chair will be assigned for this cluster which will be the first step in finalising the structure of the new organisation. Daniel King added that he had met with </w:t>
            </w:r>
            <w:r w:rsidR="00D143C1">
              <w:rPr>
                <w:rFonts w:cstheme="minorHAnsi"/>
                <w:sz w:val="24"/>
                <w:szCs w:val="24"/>
              </w:rPr>
              <w:t>his counterparts in the VCSE Alliance from the other areas to be clustered to compare where there are similarities in the work being done.</w:t>
            </w:r>
          </w:p>
          <w:p w14:paraId="017B03FB" w14:textId="77777777" w:rsidR="0051309E" w:rsidRDefault="0051309E" w:rsidP="00A41BDD">
            <w:pPr>
              <w:rPr>
                <w:rFonts w:cstheme="minorHAnsi"/>
                <w:sz w:val="24"/>
                <w:szCs w:val="24"/>
              </w:rPr>
            </w:pPr>
          </w:p>
          <w:p w14:paraId="2D670111" w14:textId="6FF60D95" w:rsidR="0051309E" w:rsidRDefault="0051309E" w:rsidP="00A41BDD">
            <w:pPr>
              <w:rPr>
                <w:rFonts w:cstheme="minorHAnsi"/>
                <w:sz w:val="24"/>
                <w:szCs w:val="24"/>
              </w:rPr>
            </w:pPr>
            <w:r>
              <w:rPr>
                <w:rFonts w:cstheme="minorHAnsi"/>
                <w:sz w:val="24"/>
                <w:szCs w:val="24"/>
              </w:rPr>
              <w:t xml:space="preserve">Prema said that the 10 Year Health plan is due to be published on Thursday. She said that there is not going to be a lot of learnings from </w:t>
            </w:r>
            <w:r>
              <w:rPr>
                <w:rFonts w:cstheme="minorHAnsi"/>
                <w:sz w:val="24"/>
                <w:szCs w:val="24"/>
              </w:rPr>
              <w:lastRenderedPageBreak/>
              <w:t>it, as a lot has been confirmed prior to this point, and she encourages Alliance members to keep an eye out from it. She offered for members to ask any questions they may have and it can be included in a later meeting.</w:t>
            </w:r>
          </w:p>
          <w:p w14:paraId="46919F86" w14:textId="77777777" w:rsidR="0051309E" w:rsidRDefault="0051309E" w:rsidP="00A41BDD">
            <w:pPr>
              <w:rPr>
                <w:rFonts w:cstheme="minorHAnsi"/>
                <w:sz w:val="24"/>
                <w:szCs w:val="24"/>
              </w:rPr>
            </w:pPr>
          </w:p>
          <w:p w14:paraId="672F3573" w14:textId="13C0697C" w:rsidR="0051309E" w:rsidRDefault="0051309E" w:rsidP="00A41BDD">
            <w:pPr>
              <w:rPr>
                <w:rFonts w:cstheme="minorHAnsi"/>
                <w:sz w:val="24"/>
                <w:szCs w:val="24"/>
              </w:rPr>
            </w:pPr>
            <w:r>
              <w:rPr>
                <w:rFonts w:cstheme="minorHAnsi"/>
                <w:sz w:val="24"/>
                <w:szCs w:val="24"/>
              </w:rPr>
              <w:t>Sabrina Taylor,</w:t>
            </w:r>
            <w:r w:rsidR="000F61A3">
              <w:rPr>
                <w:rFonts w:cstheme="minorHAnsi"/>
                <w:sz w:val="24"/>
                <w:szCs w:val="24"/>
              </w:rPr>
              <w:t xml:space="preserve"> CEO of Healthwatch</w:t>
            </w:r>
            <w:r>
              <w:rPr>
                <w:rFonts w:cstheme="minorHAnsi"/>
                <w:sz w:val="24"/>
                <w:szCs w:val="24"/>
              </w:rPr>
              <w:t>, brought up that there was a l</w:t>
            </w:r>
            <w:r w:rsidR="00D143C1">
              <w:rPr>
                <w:rFonts w:cstheme="minorHAnsi"/>
                <w:sz w:val="24"/>
                <w:szCs w:val="24"/>
              </w:rPr>
              <w:t>ea</w:t>
            </w:r>
            <w:r>
              <w:rPr>
                <w:rFonts w:cstheme="minorHAnsi"/>
                <w:sz w:val="24"/>
                <w:szCs w:val="24"/>
              </w:rPr>
              <w:t>k through the media that HealthWatch may be being scrapped. As nothing has been confirmed they are continuing business as usual until the relevant legislation has been passed which would be needed to cease the service. She gave an ask for other Alliance members to think about how the patient voice can continue to be heard locally and nationally.</w:t>
            </w:r>
          </w:p>
          <w:p w14:paraId="5D1A496B" w14:textId="77777777" w:rsidR="001F2762" w:rsidRDefault="001F2762" w:rsidP="00A41BDD">
            <w:pPr>
              <w:rPr>
                <w:rFonts w:cstheme="minorHAnsi"/>
                <w:sz w:val="24"/>
                <w:szCs w:val="24"/>
              </w:rPr>
            </w:pPr>
          </w:p>
          <w:p w14:paraId="3A245B7A" w14:textId="3421B5EB" w:rsidR="001F2762" w:rsidRDefault="001F2762" w:rsidP="00A41BDD">
            <w:pPr>
              <w:rPr>
                <w:rFonts w:cstheme="minorHAnsi"/>
                <w:sz w:val="24"/>
                <w:szCs w:val="24"/>
              </w:rPr>
            </w:pPr>
            <w:r>
              <w:rPr>
                <w:rFonts w:cstheme="minorHAnsi"/>
                <w:sz w:val="24"/>
                <w:szCs w:val="24"/>
              </w:rPr>
              <w:t xml:space="preserve">Una Key, </w:t>
            </w:r>
            <w:r w:rsidR="000F61A3">
              <w:rPr>
                <w:rFonts w:cstheme="minorHAnsi"/>
                <w:sz w:val="24"/>
                <w:szCs w:val="24"/>
              </w:rPr>
              <w:t>CEO of Ashfield Voluntary Action</w:t>
            </w:r>
            <w:r>
              <w:rPr>
                <w:rFonts w:cstheme="minorHAnsi"/>
                <w:sz w:val="24"/>
                <w:szCs w:val="24"/>
              </w:rPr>
              <w:t xml:space="preserve">, added that working across the wide regional area suggested is very difficult due to their differences. She feels that Nottinghamshire are often overlooked in favour of the two larger neighbours of DD and L. This will be important if Alliances are merged that the Nottinghamshire Voice is not lost. </w:t>
            </w:r>
          </w:p>
          <w:p w14:paraId="51309ACC" w14:textId="77777777" w:rsidR="001F2762" w:rsidRDefault="001F2762" w:rsidP="00A41BDD">
            <w:pPr>
              <w:rPr>
                <w:rFonts w:cstheme="minorHAnsi"/>
                <w:sz w:val="24"/>
                <w:szCs w:val="24"/>
              </w:rPr>
            </w:pPr>
          </w:p>
          <w:p w14:paraId="4ACEF472" w14:textId="0AC5BE10" w:rsidR="001F2762" w:rsidRDefault="001F2762" w:rsidP="00A41BDD">
            <w:pPr>
              <w:rPr>
                <w:rFonts w:cstheme="minorHAnsi"/>
                <w:sz w:val="24"/>
                <w:szCs w:val="24"/>
              </w:rPr>
            </w:pPr>
            <w:r>
              <w:rPr>
                <w:rFonts w:cstheme="minorHAnsi"/>
                <w:sz w:val="24"/>
                <w:szCs w:val="24"/>
              </w:rPr>
              <w:t>Simon Cartwright,</w:t>
            </w:r>
            <w:r w:rsidR="000F61A3">
              <w:rPr>
                <w:rFonts w:cstheme="minorHAnsi"/>
                <w:sz w:val="24"/>
                <w:szCs w:val="24"/>
              </w:rPr>
              <w:t xml:space="preserve"> Chief Officer of Transforming Notts Together</w:t>
            </w:r>
            <w:r>
              <w:rPr>
                <w:rFonts w:cstheme="minorHAnsi"/>
                <w:sz w:val="24"/>
                <w:szCs w:val="24"/>
              </w:rPr>
              <w:t xml:space="preserve">, said that there will also be synergies across some of the issues across all three counties. He asked if there was any information on what is happening to PBPs. </w:t>
            </w:r>
            <w:r w:rsidR="00D143C1">
              <w:rPr>
                <w:rFonts w:cstheme="minorHAnsi"/>
                <w:sz w:val="24"/>
                <w:szCs w:val="24"/>
              </w:rPr>
              <w:t>Prema agreed to contact him about this outside the meeting</w:t>
            </w:r>
            <w:r w:rsidR="00685D06">
              <w:rPr>
                <w:rFonts w:cstheme="minorHAnsi"/>
                <w:sz w:val="24"/>
                <w:szCs w:val="24"/>
              </w:rPr>
              <w:t xml:space="preserve">. </w:t>
            </w:r>
          </w:p>
          <w:p w14:paraId="49489467" w14:textId="77777777" w:rsidR="001F2762" w:rsidRDefault="001F2762" w:rsidP="00A41BDD">
            <w:pPr>
              <w:rPr>
                <w:rFonts w:cstheme="minorHAnsi"/>
                <w:sz w:val="24"/>
                <w:szCs w:val="24"/>
              </w:rPr>
            </w:pPr>
          </w:p>
          <w:p w14:paraId="3222F245" w14:textId="6B8E1E22" w:rsidR="001F2762" w:rsidRDefault="001F2762" w:rsidP="00A41BDD">
            <w:pPr>
              <w:rPr>
                <w:rFonts w:cstheme="minorHAnsi"/>
                <w:sz w:val="24"/>
                <w:szCs w:val="24"/>
              </w:rPr>
            </w:pPr>
            <w:r>
              <w:rPr>
                <w:rFonts w:cstheme="minorHAnsi"/>
                <w:sz w:val="24"/>
                <w:szCs w:val="24"/>
              </w:rPr>
              <w:t xml:space="preserve">Daniel pointed out that there may be a chance for Alliances to feed into the agenda of the development going forward because of the focus on local work. </w:t>
            </w:r>
          </w:p>
          <w:p w14:paraId="109FF246" w14:textId="77777777" w:rsidR="00280150" w:rsidRDefault="00280150" w:rsidP="00A41BDD">
            <w:pPr>
              <w:rPr>
                <w:rFonts w:cstheme="minorHAnsi"/>
                <w:sz w:val="24"/>
                <w:szCs w:val="24"/>
              </w:rPr>
            </w:pPr>
          </w:p>
          <w:p w14:paraId="4C4BFEFF" w14:textId="1942164C" w:rsidR="00D143C1" w:rsidRPr="00D143C1" w:rsidRDefault="00D143C1" w:rsidP="00D143C1">
            <w:pPr>
              <w:rPr>
                <w:rFonts w:cstheme="minorHAnsi"/>
                <w:sz w:val="24"/>
                <w:szCs w:val="24"/>
              </w:rPr>
            </w:pPr>
            <w:r w:rsidRPr="00D143C1">
              <w:rPr>
                <w:rFonts w:cstheme="minorHAnsi"/>
                <w:sz w:val="24"/>
                <w:szCs w:val="24"/>
              </w:rPr>
              <w:t>Andria Birch shared three updates from Bassetlaw CVS:</w:t>
            </w:r>
          </w:p>
          <w:p w14:paraId="1A8259C6" w14:textId="77777777" w:rsidR="00D143C1" w:rsidRPr="00D143C1" w:rsidRDefault="00D143C1" w:rsidP="00D143C1">
            <w:pPr>
              <w:rPr>
                <w:rFonts w:cstheme="minorHAnsi"/>
                <w:sz w:val="24"/>
                <w:szCs w:val="24"/>
              </w:rPr>
            </w:pPr>
          </w:p>
          <w:p w14:paraId="15BAD24E" w14:textId="77777777" w:rsidR="00D143C1" w:rsidRPr="00D143C1" w:rsidRDefault="00D143C1" w:rsidP="00D143C1">
            <w:pPr>
              <w:pStyle w:val="ListParagraph"/>
              <w:numPr>
                <w:ilvl w:val="0"/>
                <w:numId w:val="9"/>
              </w:numPr>
              <w:rPr>
                <w:rFonts w:cstheme="minorHAnsi"/>
                <w:sz w:val="24"/>
                <w:szCs w:val="24"/>
              </w:rPr>
            </w:pPr>
            <w:r w:rsidRPr="00D143C1">
              <w:rPr>
                <w:rFonts w:cstheme="minorHAnsi"/>
                <w:sz w:val="24"/>
                <w:szCs w:val="24"/>
              </w:rPr>
              <w:t>A local cost of living survey was conducted across Bassetlaw and Bolsover, echoing the BCSE barometer but with a district-level focus. 60 organisations responded, and the results are being analysed.</w:t>
            </w:r>
          </w:p>
          <w:p w14:paraId="3B22B7DA" w14:textId="1C686B7F" w:rsidR="00D143C1" w:rsidRPr="00D143C1" w:rsidRDefault="00D143C1" w:rsidP="00D143C1">
            <w:pPr>
              <w:pStyle w:val="ListParagraph"/>
              <w:numPr>
                <w:ilvl w:val="0"/>
                <w:numId w:val="9"/>
              </w:numPr>
              <w:rPr>
                <w:rFonts w:cstheme="minorHAnsi"/>
                <w:sz w:val="24"/>
                <w:szCs w:val="24"/>
              </w:rPr>
            </w:pPr>
            <w:r w:rsidRPr="00D143C1">
              <w:rPr>
                <w:rFonts w:cstheme="minorHAnsi"/>
                <w:sz w:val="24"/>
                <w:szCs w:val="24"/>
              </w:rPr>
              <w:t>VCSE impact data for</w:t>
            </w:r>
            <w:r w:rsidR="000F61A3">
              <w:rPr>
                <w:rFonts w:cstheme="minorHAnsi"/>
                <w:sz w:val="24"/>
                <w:szCs w:val="24"/>
              </w:rPr>
              <w:t xml:space="preserve"> the risks around reducing funding in</w:t>
            </w:r>
            <w:r w:rsidRPr="00D143C1">
              <w:rPr>
                <w:rFonts w:cstheme="minorHAnsi"/>
                <w:sz w:val="24"/>
                <w:szCs w:val="24"/>
              </w:rPr>
              <w:t xml:space="preserve"> Bassetlaw has been published and shared across the system.</w:t>
            </w:r>
            <w:r w:rsidR="00685D06">
              <w:rPr>
                <w:rFonts w:cstheme="minorHAnsi"/>
                <w:sz w:val="24"/>
                <w:szCs w:val="24"/>
              </w:rPr>
              <w:t xml:space="preserve"> A link to it was shared in chat: </w:t>
            </w:r>
            <w:hyperlink r:id="rId11" w:tgtFrame="_blank" w:tooltip="https://www.bcvs.org.uk/sites/default/files/2025-06/bpbp-vcse-providers-health-impact-report-2025%20v1.01.pdf" w:history="1">
              <w:r w:rsidR="00685D06" w:rsidRPr="00685D06">
                <w:rPr>
                  <w:rStyle w:val="Hyperlink"/>
                  <w:rFonts w:cstheme="minorHAnsi"/>
                  <w:sz w:val="24"/>
                  <w:szCs w:val="24"/>
                </w:rPr>
                <w:t>BPBP VCSE Providers Health Impact Report 2025 </w:t>
              </w:r>
            </w:hyperlink>
          </w:p>
          <w:p w14:paraId="3DF404E8" w14:textId="33C513EA" w:rsidR="00D143C1" w:rsidRPr="00D143C1" w:rsidRDefault="00D143C1" w:rsidP="00D143C1">
            <w:pPr>
              <w:pStyle w:val="ListParagraph"/>
              <w:numPr>
                <w:ilvl w:val="0"/>
                <w:numId w:val="9"/>
              </w:numPr>
              <w:rPr>
                <w:rFonts w:cstheme="minorHAnsi"/>
                <w:sz w:val="24"/>
                <w:szCs w:val="24"/>
              </w:rPr>
            </w:pPr>
            <w:r w:rsidRPr="00D143C1">
              <w:rPr>
                <w:rFonts w:cstheme="minorHAnsi"/>
                <w:sz w:val="24"/>
                <w:szCs w:val="24"/>
              </w:rPr>
              <w:t xml:space="preserve">Infrastructure organisations are beginning to build cross-county relationships, with joint meetings </w:t>
            </w:r>
            <w:r w:rsidR="00685D06">
              <w:rPr>
                <w:rFonts w:cstheme="minorHAnsi"/>
                <w:sz w:val="24"/>
                <w:szCs w:val="24"/>
              </w:rPr>
              <w:t>to be</w:t>
            </w:r>
            <w:r w:rsidRPr="00D143C1">
              <w:rPr>
                <w:rFonts w:cstheme="minorHAnsi"/>
                <w:sz w:val="24"/>
                <w:szCs w:val="24"/>
              </w:rPr>
              <w:t xml:space="preserve"> arranged between Nottinghamshire and Derbyshire counterparts.</w:t>
            </w:r>
          </w:p>
          <w:p w14:paraId="556D0289" w14:textId="375ADAC3" w:rsidR="00D143C1" w:rsidRPr="00D143C1" w:rsidRDefault="00D143C1" w:rsidP="00D143C1">
            <w:pPr>
              <w:rPr>
                <w:rFonts w:cstheme="minorHAnsi"/>
                <w:sz w:val="24"/>
                <w:szCs w:val="24"/>
              </w:rPr>
            </w:pPr>
            <w:r w:rsidRPr="00D143C1">
              <w:rPr>
                <w:rFonts w:cstheme="minorHAnsi"/>
                <w:sz w:val="24"/>
                <w:szCs w:val="24"/>
              </w:rPr>
              <w:t xml:space="preserve">Simon Cartwright noted the instability caused by shifting government direction. He highlighted </w:t>
            </w:r>
            <w:r w:rsidR="00685D06">
              <w:rPr>
                <w:rFonts w:cstheme="minorHAnsi"/>
                <w:sz w:val="24"/>
                <w:szCs w:val="24"/>
              </w:rPr>
              <w:t>the</w:t>
            </w:r>
            <w:r w:rsidRPr="00D143C1">
              <w:rPr>
                <w:rFonts w:cstheme="minorHAnsi"/>
                <w:sz w:val="24"/>
                <w:szCs w:val="24"/>
              </w:rPr>
              <w:t xml:space="preserve"> regional conference being organised in partnership with Derbyshire colleagues to strengthen cross-county collaboration. Simon also shared an upcoming event on 17 July in The Meadows, focused on faith communities and social prescribing. The event will include a presentation from the author of a national report on the topic, responses from ICB representatives, and workshops </w:t>
            </w:r>
            <w:r w:rsidRPr="00D143C1">
              <w:rPr>
                <w:rFonts w:cstheme="minorHAnsi"/>
                <w:sz w:val="24"/>
                <w:szCs w:val="24"/>
              </w:rPr>
              <w:lastRenderedPageBreak/>
              <w:t>exploring local PCN engagement. He emphasised the need for a more localised approach to social prescribing.</w:t>
            </w:r>
            <w:r w:rsidR="00685D06">
              <w:rPr>
                <w:rFonts w:cstheme="minorHAnsi"/>
                <w:sz w:val="24"/>
                <w:szCs w:val="24"/>
              </w:rPr>
              <w:t xml:space="preserve"> He also shared details of an event on 9 October, </w:t>
            </w:r>
            <w:r w:rsidR="00685D06" w:rsidRPr="00685D06">
              <w:rPr>
                <w:rFonts w:cstheme="minorHAnsi"/>
                <w:sz w:val="24"/>
                <w:szCs w:val="24"/>
              </w:rPr>
              <w:t>called "Together for the Region"</w:t>
            </w:r>
            <w:r w:rsidR="00685D06">
              <w:rPr>
                <w:rFonts w:cstheme="minorHAnsi"/>
                <w:sz w:val="24"/>
                <w:szCs w:val="24"/>
              </w:rPr>
              <w:t xml:space="preserve"> where Mayor Claire Ward and the EMCCA team will be keynote speakers. </w:t>
            </w:r>
            <w:r w:rsidR="00685D06" w:rsidRPr="00685D06">
              <w:rPr>
                <w:rFonts w:cstheme="minorHAnsi"/>
                <w:sz w:val="24"/>
                <w:szCs w:val="24"/>
              </w:rPr>
              <w:t>To book</w:t>
            </w:r>
            <w:r w:rsidR="00685D06">
              <w:rPr>
                <w:rFonts w:cstheme="minorHAnsi"/>
                <w:sz w:val="24"/>
                <w:szCs w:val="24"/>
              </w:rPr>
              <w:t xml:space="preserve"> for the event on 9 October</w:t>
            </w:r>
            <w:r w:rsidR="00685D06" w:rsidRPr="00685D06">
              <w:rPr>
                <w:rFonts w:cstheme="minorHAnsi"/>
                <w:sz w:val="24"/>
                <w:szCs w:val="24"/>
              </w:rPr>
              <w:t xml:space="preserve"> visit: </w:t>
            </w:r>
            <w:hyperlink r:id="rId12" w:tgtFrame="_blank" w:tooltip="https://transformingnottstogether.us6.list-manage.com/track/click?u=5f46b71df5c8f91d274d5cd05&amp;id=e9f719c7f1&amp;e=d06d3ef5d7" w:history="1">
              <w:r w:rsidR="00685D06" w:rsidRPr="00685D06">
                <w:rPr>
                  <w:rStyle w:val="Hyperlink"/>
                  <w:rFonts w:cstheme="minorHAnsi"/>
                  <w:sz w:val="24"/>
                  <w:szCs w:val="24"/>
                </w:rPr>
                <w:t>https://www.eventbrite.com/e/1416357386069?aff=oddtdtcreator </w:t>
              </w:r>
            </w:hyperlink>
          </w:p>
          <w:p w14:paraId="52071BD5" w14:textId="77777777" w:rsidR="00D143C1" w:rsidRPr="00D143C1" w:rsidRDefault="00D143C1" w:rsidP="00D143C1">
            <w:pPr>
              <w:rPr>
                <w:rFonts w:cstheme="minorHAnsi"/>
                <w:sz w:val="24"/>
                <w:szCs w:val="24"/>
              </w:rPr>
            </w:pPr>
          </w:p>
          <w:p w14:paraId="75C3A0F4" w14:textId="6E8012C4" w:rsidR="00D143C1" w:rsidRPr="00D143C1" w:rsidRDefault="00D143C1" w:rsidP="00D143C1">
            <w:pPr>
              <w:rPr>
                <w:rFonts w:cstheme="minorHAnsi"/>
                <w:sz w:val="24"/>
                <w:szCs w:val="24"/>
              </w:rPr>
            </w:pPr>
            <w:r w:rsidRPr="00D143C1">
              <w:rPr>
                <w:rFonts w:cstheme="minorHAnsi"/>
                <w:sz w:val="24"/>
                <w:szCs w:val="24"/>
              </w:rPr>
              <w:t xml:space="preserve">Kirsty Veitch-Sorsby shared a positive update from the Tackling Loneliness Collaborative, which now has around 270 members and is hosted by Bassetlaw CVS. She announced the launch of a new website acting as a directory for organisations and resources, including recent World Health Organisation research on social connection. Kirsty also introduced the “Friendly Connector” initiative—a proactive </w:t>
            </w:r>
            <w:r w:rsidR="00685D06">
              <w:rPr>
                <w:rFonts w:cstheme="minorHAnsi"/>
                <w:sz w:val="24"/>
                <w:szCs w:val="24"/>
              </w:rPr>
              <w:t xml:space="preserve">programme </w:t>
            </w:r>
            <w:r w:rsidRPr="00D143C1">
              <w:rPr>
                <w:rFonts w:cstheme="minorHAnsi"/>
                <w:sz w:val="24"/>
                <w:szCs w:val="24"/>
              </w:rPr>
              <w:t>to helping people access local support before they reach the stage of needing social prescribing. The initiative is being piloted in Ashfield, with plans to expand to Bassetlaw and Clifton, supported by academic evaluation from Nottingham Trent University.</w:t>
            </w:r>
            <w:r w:rsidR="006677F0">
              <w:rPr>
                <w:rFonts w:cstheme="minorHAnsi"/>
                <w:sz w:val="24"/>
                <w:szCs w:val="24"/>
              </w:rPr>
              <w:t xml:space="preserve"> </w:t>
            </w:r>
            <w:r w:rsidR="006677F0" w:rsidRPr="006677F0">
              <w:rPr>
                <w:rFonts w:cstheme="minorHAnsi"/>
                <w:sz w:val="24"/>
                <w:szCs w:val="24"/>
              </w:rPr>
              <w:t xml:space="preserve">The Tackling Loneliness Collaborative Website </w:t>
            </w:r>
            <w:r w:rsidR="006677F0">
              <w:rPr>
                <w:rFonts w:cstheme="minorHAnsi"/>
                <w:sz w:val="24"/>
                <w:szCs w:val="24"/>
              </w:rPr>
              <w:t>can be found at</w:t>
            </w:r>
            <w:r w:rsidR="006677F0" w:rsidRPr="006677F0">
              <w:rPr>
                <w:rFonts w:cstheme="minorHAnsi"/>
                <w:sz w:val="24"/>
                <w:szCs w:val="24"/>
              </w:rPr>
              <w:t xml:space="preserve"> </w:t>
            </w:r>
            <w:hyperlink r:id="rId13" w:tgtFrame="_blank" w:tooltip="https://www.tlcnn.org.uk/" w:history="1">
              <w:r w:rsidR="006677F0" w:rsidRPr="006677F0">
                <w:rPr>
                  <w:rStyle w:val="Hyperlink"/>
                  <w:rFonts w:cstheme="minorHAnsi"/>
                  <w:sz w:val="24"/>
                  <w:szCs w:val="24"/>
                </w:rPr>
                <w:t>www.tlcnn.org.uk</w:t>
              </w:r>
            </w:hyperlink>
          </w:p>
          <w:p w14:paraId="6D02A407" w14:textId="77777777" w:rsidR="00D143C1" w:rsidRPr="00D143C1" w:rsidRDefault="00D143C1" w:rsidP="00D143C1">
            <w:pPr>
              <w:rPr>
                <w:rFonts w:cstheme="minorHAnsi"/>
                <w:sz w:val="24"/>
                <w:szCs w:val="24"/>
              </w:rPr>
            </w:pPr>
          </w:p>
          <w:p w14:paraId="364DD0B5" w14:textId="175641FD" w:rsidR="00E77DFA" w:rsidRDefault="00D143C1" w:rsidP="00D143C1">
            <w:pPr>
              <w:rPr>
                <w:rFonts w:cstheme="minorHAnsi"/>
                <w:sz w:val="24"/>
                <w:szCs w:val="24"/>
              </w:rPr>
            </w:pPr>
            <w:r w:rsidRPr="00D143C1">
              <w:rPr>
                <w:rFonts w:cstheme="minorHAnsi"/>
                <w:sz w:val="24"/>
                <w:szCs w:val="24"/>
              </w:rPr>
              <w:t xml:space="preserve">Sabrina Taylor shared that Healthwatch Nottingham and Nottinghamshire has published its annual report, showcasing the organisation’s work over the past year. She also invited members to attend their upcoming annual showcase event in Worksop, which will </w:t>
            </w:r>
            <w:r w:rsidR="006677F0">
              <w:rPr>
                <w:rFonts w:cstheme="minorHAnsi"/>
                <w:sz w:val="24"/>
                <w:szCs w:val="24"/>
              </w:rPr>
              <w:t>explore the report</w:t>
            </w:r>
            <w:r w:rsidRPr="00D143C1">
              <w:rPr>
                <w:rFonts w:cstheme="minorHAnsi"/>
                <w:sz w:val="24"/>
                <w:szCs w:val="24"/>
              </w:rPr>
              <w:t xml:space="preserve"> through presentations and discussions.</w:t>
            </w:r>
            <w:r w:rsidR="006677F0">
              <w:rPr>
                <w:rFonts w:cstheme="minorHAnsi"/>
                <w:sz w:val="24"/>
                <w:szCs w:val="24"/>
              </w:rPr>
              <w:t xml:space="preserve"> </w:t>
            </w:r>
            <w:hyperlink r:id="rId14" w:tgtFrame="_blank" w:tooltip="https://hwnn.co.uk/report/2025-06-27/healthwatch-nottingham-and-nottinghamshire-annual-report-2024-2025" w:history="1">
              <w:r w:rsidR="006677F0" w:rsidRPr="006677F0">
                <w:rPr>
                  <w:rStyle w:val="Hyperlink"/>
                  <w:rFonts w:cstheme="minorHAnsi"/>
                  <w:sz w:val="24"/>
                  <w:szCs w:val="24"/>
                </w:rPr>
                <w:t>Healthwatch Nottingham and Nottinghamshire Annual Report 2024–2025 | Healthwatch Nottingham and Nottinghamshire</w:t>
              </w:r>
            </w:hyperlink>
          </w:p>
          <w:p w14:paraId="7380B84A" w14:textId="6929C22A" w:rsidR="006677F0" w:rsidRDefault="00531663" w:rsidP="00D143C1">
            <w:pPr>
              <w:rPr>
                <w:rFonts w:cstheme="minorHAnsi"/>
                <w:sz w:val="24"/>
                <w:szCs w:val="24"/>
              </w:rPr>
            </w:pPr>
            <w:hyperlink r:id="rId15" w:tgtFrame="_blank" w:tooltip="https://hwnn.co.uk/event/2025-07-15/hwnn-north-notts-annual-showcase-and-roadshow-0" w:history="1">
              <w:r w:rsidR="006677F0" w:rsidRPr="006677F0">
                <w:rPr>
                  <w:rStyle w:val="Hyperlink"/>
                  <w:rFonts w:cstheme="minorHAnsi"/>
                  <w:sz w:val="24"/>
                  <w:szCs w:val="24"/>
                </w:rPr>
                <w:t>HWNN North Notts Annual Showcase and Roadshow | Healthwatch Nottingham and Nottinghamshire</w:t>
              </w:r>
            </w:hyperlink>
          </w:p>
          <w:p w14:paraId="464791A9" w14:textId="195B9642" w:rsidR="00D143C1" w:rsidRPr="001261B6" w:rsidRDefault="00D143C1" w:rsidP="00D143C1">
            <w:pPr>
              <w:rPr>
                <w:rFonts w:cstheme="minorHAnsi"/>
                <w:sz w:val="24"/>
                <w:szCs w:val="24"/>
              </w:rPr>
            </w:pPr>
          </w:p>
        </w:tc>
      </w:tr>
      <w:tr w:rsidR="00E25D18" w:rsidRPr="00903BA3" w14:paraId="6822E4A2" w14:textId="553FF388" w:rsidTr="00B35EF3">
        <w:tc>
          <w:tcPr>
            <w:tcW w:w="1555" w:type="dxa"/>
            <w:shd w:val="clear" w:color="auto" w:fill="D5DCE4" w:themeFill="text2" w:themeFillTint="33"/>
          </w:tcPr>
          <w:p w14:paraId="39E802ED" w14:textId="0D00098B" w:rsidR="00E25D18" w:rsidRPr="00903BA3" w:rsidRDefault="00120342" w:rsidP="00E25D18">
            <w:pPr>
              <w:rPr>
                <w:rFonts w:cstheme="minorHAnsi"/>
                <w:sz w:val="24"/>
                <w:szCs w:val="24"/>
              </w:rPr>
            </w:pPr>
            <w:bookmarkStart w:id="2" w:name="_Hlk181692158"/>
            <w:bookmarkEnd w:id="1"/>
            <w:r>
              <w:rPr>
                <w:rFonts w:cstheme="minorHAnsi"/>
                <w:sz w:val="24"/>
                <w:szCs w:val="24"/>
              </w:rPr>
              <w:lastRenderedPageBreak/>
              <w:t>4</w:t>
            </w:r>
            <w:r w:rsidR="00E25D18" w:rsidRPr="00903BA3">
              <w:rPr>
                <w:rFonts w:cstheme="minorHAnsi"/>
                <w:sz w:val="24"/>
                <w:szCs w:val="24"/>
              </w:rPr>
              <w:t xml:space="preserve">. </w:t>
            </w:r>
          </w:p>
        </w:tc>
        <w:tc>
          <w:tcPr>
            <w:tcW w:w="7808" w:type="dxa"/>
            <w:shd w:val="clear" w:color="auto" w:fill="D5DCE4" w:themeFill="text2" w:themeFillTint="33"/>
          </w:tcPr>
          <w:p w14:paraId="14C5177D" w14:textId="6EAEEFA4" w:rsidR="00E25D18" w:rsidRPr="009A7B86" w:rsidRDefault="00E77DFA" w:rsidP="00E25D18">
            <w:pPr>
              <w:rPr>
                <w:rFonts w:eastAsia="Times New Roman" w:cstheme="minorHAnsi"/>
                <w:color w:val="000000"/>
                <w:sz w:val="24"/>
                <w:szCs w:val="24"/>
                <w:lang w:eastAsia="en-GB"/>
              </w:rPr>
            </w:pPr>
            <w:r>
              <w:rPr>
                <w:rFonts w:ascii="Arial" w:hAnsi="Arial" w:cs="Arial"/>
                <w:bCs/>
              </w:rPr>
              <w:t>ICB Board Development session feedback and discussion</w:t>
            </w:r>
          </w:p>
        </w:tc>
      </w:tr>
      <w:tr w:rsidR="00E25D18" w:rsidRPr="00903BA3" w14:paraId="2E73B849" w14:textId="57C6B9B6" w:rsidTr="00B35EF3">
        <w:trPr>
          <w:trHeight w:val="1842"/>
        </w:trPr>
        <w:tc>
          <w:tcPr>
            <w:tcW w:w="1555" w:type="dxa"/>
          </w:tcPr>
          <w:p w14:paraId="1A4E0727" w14:textId="77777777" w:rsidR="00E25D18" w:rsidRPr="00903BA3" w:rsidRDefault="00E25D18" w:rsidP="00E25D18">
            <w:pPr>
              <w:rPr>
                <w:rFonts w:cstheme="minorHAnsi"/>
                <w:sz w:val="24"/>
                <w:szCs w:val="24"/>
              </w:rPr>
            </w:pPr>
          </w:p>
        </w:tc>
        <w:tc>
          <w:tcPr>
            <w:tcW w:w="7808" w:type="dxa"/>
          </w:tcPr>
          <w:p w14:paraId="76FD0445" w14:textId="317E62F3" w:rsidR="00D143C1" w:rsidRPr="00D143C1" w:rsidRDefault="00D143C1" w:rsidP="00D143C1">
            <w:pPr>
              <w:rPr>
                <w:rFonts w:cstheme="minorHAnsi"/>
                <w:sz w:val="24"/>
                <w:szCs w:val="24"/>
              </w:rPr>
            </w:pPr>
            <w:r w:rsidRPr="00D143C1">
              <w:rPr>
                <w:rFonts w:cstheme="minorHAnsi"/>
                <w:sz w:val="24"/>
                <w:szCs w:val="24"/>
              </w:rPr>
              <w:t>Daniel King introduced th</w:t>
            </w:r>
            <w:r w:rsidR="00934D87">
              <w:rPr>
                <w:rFonts w:cstheme="minorHAnsi"/>
                <w:sz w:val="24"/>
                <w:szCs w:val="24"/>
              </w:rPr>
              <w:t xml:space="preserve">is section </w:t>
            </w:r>
            <w:r w:rsidRPr="00D143C1">
              <w:rPr>
                <w:rFonts w:cstheme="minorHAnsi"/>
                <w:sz w:val="24"/>
                <w:szCs w:val="24"/>
              </w:rPr>
              <w:t>and provided context on the recent ICB Board Development session, where the VCSE Alliance was invited to present alongside discussions on neighbourhood working. Daniel, Jules Sebelin, Simon Cartwright, and Prema Nirgude represented the Alliance and shared insights on the value of the VCSE and faith-based sectors.</w:t>
            </w:r>
          </w:p>
          <w:p w14:paraId="6399C653" w14:textId="77777777" w:rsidR="00D143C1" w:rsidRPr="00D143C1" w:rsidRDefault="00D143C1" w:rsidP="00D143C1">
            <w:pPr>
              <w:rPr>
                <w:rFonts w:cstheme="minorHAnsi"/>
                <w:sz w:val="24"/>
                <w:szCs w:val="24"/>
              </w:rPr>
            </w:pPr>
          </w:p>
          <w:p w14:paraId="1D5A4747" w14:textId="3260F5BF" w:rsidR="00D143C1" w:rsidRPr="00D143C1" w:rsidRDefault="00D143C1" w:rsidP="00D143C1">
            <w:pPr>
              <w:rPr>
                <w:rFonts w:cstheme="minorHAnsi"/>
                <w:sz w:val="24"/>
                <w:szCs w:val="24"/>
              </w:rPr>
            </w:pPr>
            <w:r w:rsidRPr="00D143C1">
              <w:rPr>
                <w:rFonts w:cstheme="minorHAnsi"/>
                <w:sz w:val="24"/>
                <w:szCs w:val="24"/>
              </w:rPr>
              <w:t>Jules Sebelin</w:t>
            </w:r>
            <w:r w:rsidR="00934D87">
              <w:rPr>
                <w:rFonts w:cstheme="minorHAnsi"/>
                <w:sz w:val="24"/>
                <w:szCs w:val="24"/>
              </w:rPr>
              <w:t>, CEO of Nottingham CVS,</w:t>
            </w:r>
            <w:r w:rsidRPr="00D143C1">
              <w:rPr>
                <w:rFonts w:cstheme="minorHAnsi"/>
                <w:sz w:val="24"/>
                <w:szCs w:val="24"/>
              </w:rPr>
              <w:t xml:space="preserve"> spoke about the Severe Multiple Disadvantage (SMD) programme, highlighting </w:t>
            </w:r>
            <w:r w:rsidR="00934D87">
              <w:rPr>
                <w:rFonts w:cstheme="minorHAnsi"/>
                <w:sz w:val="24"/>
                <w:szCs w:val="24"/>
              </w:rPr>
              <w:t>how you can have</w:t>
            </w:r>
            <w:r w:rsidRPr="00D143C1">
              <w:rPr>
                <w:rFonts w:cstheme="minorHAnsi"/>
                <w:sz w:val="24"/>
                <w:szCs w:val="24"/>
              </w:rPr>
              <w:t xml:space="preserve"> cross-sector model involving </w:t>
            </w:r>
            <w:r w:rsidR="00934D87">
              <w:rPr>
                <w:rFonts w:cstheme="minorHAnsi"/>
                <w:sz w:val="24"/>
                <w:szCs w:val="24"/>
              </w:rPr>
              <w:t xml:space="preserve">large and </w:t>
            </w:r>
            <w:r w:rsidRPr="00D143C1">
              <w:rPr>
                <w:rFonts w:cstheme="minorHAnsi"/>
                <w:sz w:val="24"/>
                <w:szCs w:val="24"/>
              </w:rPr>
              <w:t xml:space="preserve">small voluntary </w:t>
            </w:r>
            <w:r w:rsidR="00934D87">
              <w:rPr>
                <w:rFonts w:cstheme="minorHAnsi"/>
                <w:sz w:val="24"/>
                <w:szCs w:val="24"/>
              </w:rPr>
              <w:t xml:space="preserve">or statutory </w:t>
            </w:r>
            <w:r w:rsidRPr="00D143C1">
              <w:rPr>
                <w:rFonts w:cstheme="minorHAnsi"/>
                <w:sz w:val="24"/>
                <w:szCs w:val="24"/>
              </w:rPr>
              <w:t>organisations</w:t>
            </w:r>
            <w:r w:rsidR="00934D87">
              <w:rPr>
                <w:rFonts w:cstheme="minorHAnsi"/>
                <w:sz w:val="24"/>
                <w:szCs w:val="24"/>
              </w:rPr>
              <w:t>.</w:t>
            </w:r>
            <w:r w:rsidRPr="00D143C1">
              <w:rPr>
                <w:rFonts w:cstheme="minorHAnsi"/>
                <w:sz w:val="24"/>
                <w:szCs w:val="24"/>
              </w:rPr>
              <w:t xml:space="preserve"> </w:t>
            </w:r>
            <w:r w:rsidR="00934D87">
              <w:rPr>
                <w:rFonts w:cstheme="minorHAnsi"/>
                <w:sz w:val="24"/>
                <w:szCs w:val="24"/>
              </w:rPr>
              <w:t xml:space="preserve">She also spoke about the </w:t>
            </w:r>
            <w:r w:rsidRPr="00D143C1">
              <w:rPr>
                <w:rFonts w:cstheme="minorHAnsi"/>
                <w:sz w:val="24"/>
                <w:szCs w:val="24"/>
              </w:rPr>
              <w:t>embedded practitioners across housing, healthcare, probation, and policing</w:t>
            </w:r>
            <w:r w:rsidR="00934D87">
              <w:rPr>
                <w:rFonts w:cstheme="minorHAnsi"/>
                <w:sz w:val="24"/>
                <w:szCs w:val="24"/>
              </w:rPr>
              <w:t xml:space="preserve"> which they deliver services over</w:t>
            </w:r>
            <w:r w:rsidRPr="00D143C1">
              <w:rPr>
                <w:rFonts w:cstheme="minorHAnsi"/>
                <w:sz w:val="24"/>
                <w:szCs w:val="24"/>
              </w:rPr>
              <w:t xml:space="preserve">. She emphasised the programme’s return on investment, particularly in reducing A&amp;E admissions </w:t>
            </w:r>
            <w:r w:rsidR="00934D87">
              <w:rPr>
                <w:rFonts w:cstheme="minorHAnsi"/>
                <w:sz w:val="24"/>
                <w:szCs w:val="24"/>
              </w:rPr>
              <w:t>for the homeless</w:t>
            </w:r>
            <w:r w:rsidRPr="00D143C1">
              <w:rPr>
                <w:rFonts w:cstheme="minorHAnsi"/>
                <w:sz w:val="24"/>
                <w:szCs w:val="24"/>
              </w:rPr>
              <w:t>,</w:t>
            </w:r>
            <w:r w:rsidR="00934D87">
              <w:rPr>
                <w:rFonts w:cstheme="minorHAnsi"/>
                <w:sz w:val="24"/>
                <w:szCs w:val="24"/>
              </w:rPr>
              <w:t xml:space="preserve"> even reducing reoffending, so savings are wider than healthcare, </w:t>
            </w:r>
            <w:r w:rsidRPr="00D143C1">
              <w:rPr>
                <w:rFonts w:cstheme="minorHAnsi"/>
                <w:sz w:val="24"/>
                <w:szCs w:val="24"/>
              </w:rPr>
              <w:t>and its potential as a model for future partnership working</w:t>
            </w:r>
            <w:r w:rsidR="00934D87">
              <w:rPr>
                <w:rFonts w:cstheme="minorHAnsi"/>
                <w:sz w:val="24"/>
                <w:szCs w:val="24"/>
              </w:rPr>
              <w:t xml:space="preserve"> right down to grass roots level changes</w:t>
            </w:r>
            <w:r w:rsidRPr="00D143C1">
              <w:rPr>
                <w:rFonts w:cstheme="minorHAnsi"/>
                <w:sz w:val="24"/>
                <w:szCs w:val="24"/>
              </w:rPr>
              <w:t>.</w:t>
            </w:r>
          </w:p>
          <w:p w14:paraId="2B6D4290" w14:textId="77777777" w:rsidR="00D143C1" w:rsidRPr="00D143C1" w:rsidRDefault="00D143C1" w:rsidP="00D143C1">
            <w:pPr>
              <w:rPr>
                <w:rFonts w:cstheme="minorHAnsi"/>
                <w:sz w:val="24"/>
                <w:szCs w:val="24"/>
              </w:rPr>
            </w:pPr>
          </w:p>
          <w:p w14:paraId="199F6B00" w14:textId="7D5328AB" w:rsidR="00D143C1" w:rsidRPr="00D143C1" w:rsidRDefault="00D143C1" w:rsidP="00D143C1">
            <w:pPr>
              <w:rPr>
                <w:rFonts w:cstheme="minorHAnsi"/>
                <w:sz w:val="24"/>
                <w:szCs w:val="24"/>
              </w:rPr>
            </w:pPr>
            <w:r w:rsidRPr="00D143C1">
              <w:rPr>
                <w:rFonts w:cstheme="minorHAnsi"/>
                <w:sz w:val="24"/>
                <w:szCs w:val="24"/>
              </w:rPr>
              <w:t xml:space="preserve">Simon Cartwright </w:t>
            </w:r>
            <w:r w:rsidR="00934D87">
              <w:rPr>
                <w:rFonts w:cstheme="minorHAnsi"/>
                <w:sz w:val="24"/>
                <w:szCs w:val="24"/>
              </w:rPr>
              <w:t>spoke about the</w:t>
            </w:r>
            <w:r w:rsidRPr="00D143C1">
              <w:rPr>
                <w:rFonts w:cstheme="minorHAnsi"/>
                <w:sz w:val="24"/>
                <w:szCs w:val="24"/>
              </w:rPr>
              <w:t xml:space="preserve"> historic role of faith communities in health and </w:t>
            </w:r>
            <w:r w:rsidR="00934D87" w:rsidRPr="00D143C1">
              <w:rPr>
                <w:rFonts w:cstheme="minorHAnsi"/>
                <w:sz w:val="24"/>
                <w:szCs w:val="24"/>
              </w:rPr>
              <w:t>care and</w:t>
            </w:r>
            <w:r w:rsidRPr="00D143C1">
              <w:rPr>
                <w:rFonts w:cstheme="minorHAnsi"/>
                <w:sz w:val="24"/>
                <w:szCs w:val="24"/>
              </w:rPr>
              <w:t xml:space="preserve"> advocated </w:t>
            </w:r>
            <w:r w:rsidR="00934D87">
              <w:rPr>
                <w:rFonts w:cstheme="minorHAnsi"/>
                <w:sz w:val="24"/>
                <w:szCs w:val="24"/>
              </w:rPr>
              <w:t xml:space="preserve">at the meeting to work </w:t>
            </w:r>
            <w:r w:rsidRPr="00D143C1">
              <w:rPr>
                <w:rFonts w:cstheme="minorHAnsi"/>
                <w:sz w:val="24"/>
                <w:szCs w:val="24"/>
              </w:rPr>
              <w:t xml:space="preserve">for a renewed partnership </w:t>
            </w:r>
            <w:r w:rsidR="00934D87">
              <w:rPr>
                <w:rFonts w:cstheme="minorHAnsi"/>
                <w:sz w:val="24"/>
                <w:szCs w:val="24"/>
              </w:rPr>
              <w:t>between faith and health today</w:t>
            </w:r>
            <w:r w:rsidRPr="00D143C1">
              <w:rPr>
                <w:rFonts w:cstheme="minorHAnsi"/>
                <w:sz w:val="24"/>
                <w:szCs w:val="24"/>
              </w:rPr>
              <w:t xml:space="preserve">. He discussed the </w:t>
            </w:r>
            <w:r w:rsidRPr="00D143C1">
              <w:rPr>
                <w:rFonts w:cstheme="minorHAnsi"/>
                <w:sz w:val="24"/>
                <w:szCs w:val="24"/>
              </w:rPr>
              <w:lastRenderedPageBreak/>
              <w:t>importance of integrated neighbourhood working and the potential of chaplaincy in primary care to support holistic wellbeing. He also raised the need for better feedback loops between GPs and social prescribing services.</w:t>
            </w:r>
          </w:p>
          <w:p w14:paraId="13D8ACEE" w14:textId="77777777" w:rsidR="00D143C1" w:rsidRDefault="00D143C1" w:rsidP="00D143C1">
            <w:pPr>
              <w:rPr>
                <w:rFonts w:cstheme="minorHAnsi"/>
                <w:sz w:val="24"/>
                <w:szCs w:val="24"/>
              </w:rPr>
            </w:pPr>
          </w:p>
          <w:p w14:paraId="05158758" w14:textId="77777777" w:rsidR="000B1254" w:rsidRPr="000B1254" w:rsidRDefault="000B1254" w:rsidP="000B1254">
            <w:pPr>
              <w:rPr>
                <w:rFonts w:cstheme="minorHAnsi"/>
                <w:sz w:val="24"/>
                <w:szCs w:val="24"/>
              </w:rPr>
            </w:pPr>
            <w:r w:rsidRPr="000B1254">
              <w:rPr>
                <w:rFonts w:cstheme="minorHAnsi"/>
                <w:sz w:val="24"/>
                <w:szCs w:val="24"/>
              </w:rPr>
              <w:t>Daniel King reflected on the opportunities emerging from the ICB Board Development session, particularly around data and the role of the System Analytics and Intelligence Unit (SAIU). He noted that the SAIU holds a wealth of data and insights, and there is a growing opportunity to better connect this with the intelligence held by VCSE and faith-based organisations. Daniel has begun conversations to explore how this connection can be strengthened and suggested that, despite changes in geography and system configuration, the SAIU’s role appears to be a stable element in the evolving landscape.</w:t>
            </w:r>
          </w:p>
          <w:p w14:paraId="25F5E7B4" w14:textId="77777777" w:rsidR="000B1254" w:rsidRPr="000B1254" w:rsidRDefault="000B1254" w:rsidP="000B1254">
            <w:pPr>
              <w:rPr>
                <w:rFonts w:cstheme="minorHAnsi"/>
                <w:sz w:val="24"/>
                <w:szCs w:val="24"/>
              </w:rPr>
            </w:pPr>
          </w:p>
          <w:p w14:paraId="65C6A8B9" w14:textId="77777777" w:rsidR="000B1254" w:rsidRPr="000B1254" w:rsidRDefault="000B1254" w:rsidP="000B1254">
            <w:pPr>
              <w:rPr>
                <w:rFonts w:cstheme="minorHAnsi"/>
                <w:sz w:val="24"/>
                <w:szCs w:val="24"/>
              </w:rPr>
            </w:pPr>
            <w:r w:rsidRPr="000B1254">
              <w:rPr>
                <w:rFonts w:cstheme="minorHAnsi"/>
                <w:sz w:val="24"/>
                <w:szCs w:val="24"/>
              </w:rPr>
              <w:t>He also highlighted the ongoing challenge of how the VCSE sector is perceived. Some within the system view the sector as fragmented or confusing, but Daniel argued that this diversity is a strength, not a weakness. He encouraged members to frame the sector’s complexity as a feature of its grassroots nature and adaptability, rather than a flaw.</w:t>
            </w:r>
          </w:p>
          <w:p w14:paraId="1143B43A" w14:textId="77777777" w:rsidR="000B1254" w:rsidRPr="000B1254" w:rsidRDefault="000B1254" w:rsidP="000B1254">
            <w:pPr>
              <w:rPr>
                <w:rFonts w:cstheme="minorHAnsi"/>
                <w:sz w:val="24"/>
                <w:szCs w:val="24"/>
              </w:rPr>
            </w:pPr>
          </w:p>
          <w:p w14:paraId="6D65C193" w14:textId="77777777" w:rsidR="000B1254" w:rsidRPr="000B1254" w:rsidRDefault="000B1254" w:rsidP="000B1254">
            <w:pPr>
              <w:rPr>
                <w:rFonts w:cstheme="minorHAnsi"/>
                <w:sz w:val="24"/>
                <w:szCs w:val="24"/>
              </w:rPr>
            </w:pPr>
            <w:r w:rsidRPr="000B1254">
              <w:rPr>
                <w:rFonts w:cstheme="minorHAnsi"/>
                <w:sz w:val="24"/>
                <w:szCs w:val="24"/>
              </w:rPr>
              <w:t>Daniel pointed to the upcoming 10-Year Plan as a potential opportunity to shift the system’s focus more seriously toward prevention and the social determinants of health. He emphasised the importance of articulating the sector’s return on investment in these areas and making the case for its integral role in improving health outcomes.</w:t>
            </w:r>
          </w:p>
          <w:p w14:paraId="73C0208E" w14:textId="77777777" w:rsidR="000B1254" w:rsidRPr="000B1254" w:rsidRDefault="000B1254" w:rsidP="000B1254">
            <w:pPr>
              <w:rPr>
                <w:rFonts w:cstheme="minorHAnsi"/>
                <w:sz w:val="24"/>
                <w:szCs w:val="24"/>
              </w:rPr>
            </w:pPr>
          </w:p>
          <w:p w14:paraId="2CADE70A" w14:textId="6F143091" w:rsidR="000B1254" w:rsidRPr="000B1254" w:rsidRDefault="000B1254" w:rsidP="000B1254">
            <w:pPr>
              <w:rPr>
                <w:rFonts w:cstheme="minorHAnsi"/>
                <w:sz w:val="24"/>
                <w:szCs w:val="24"/>
              </w:rPr>
            </w:pPr>
            <w:r w:rsidRPr="000B1254">
              <w:rPr>
                <w:rFonts w:cstheme="minorHAnsi"/>
                <w:sz w:val="24"/>
                <w:szCs w:val="24"/>
              </w:rPr>
              <w:t xml:space="preserve">He also reiterated the importance of local voice and representation, especially in the context of neighbourhood working. The pairing of the VCSE presentation with neighbourhood-focused discussions at the board session </w:t>
            </w:r>
            <w:r w:rsidR="000A7C83">
              <w:rPr>
                <w:rFonts w:cstheme="minorHAnsi"/>
                <w:sz w:val="24"/>
                <w:szCs w:val="24"/>
              </w:rPr>
              <w:t>showed</w:t>
            </w:r>
            <w:r w:rsidRPr="000B1254">
              <w:rPr>
                <w:rFonts w:cstheme="minorHAnsi"/>
                <w:sz w:val="24"/>
                <w:szCs w:val="24"/>
              </w:rPr>
              <w:t xml:space="preserve"> the need to understand and support the</w:t>
            </w:r>
            <w:r w:rsidR="000A7C83">
              <w:rPr>
                <w:rFonts w:cstheme="minorHAnsi"/>
                <w:sz w:val="24"/>
                <w:szCs w:val="24"/>
              </w:rPr>
              <w:t xml:space="preserve"> join between the two</w:t>
            </w:r>
            <w:r w:rsidRPr="000B1254">
              <w:rPr>
                <w:rFonts w:cstheme="minorHAnsi"/>
                <w:sz w:val="24"/>
                <w:szCs w:val="24"/>
              </w:rPr>
              <w:t>.</w:t>
            </w:r>
          </w:p>
          <w:p w14:paraId="2685436D" w14:textId="77777777" w:rsidR="000B1254" w:rsidRPr="000B1254" w:rsidRDefault="000B1254" w:rsidP="000B1254">
            <w:pPr>
              <w:rPr>
                <w:rFonts w:cstheme="minorHAnsi"/>
                <w:sz w:val="24"/>
                <w:szCs w:val="24"/>
              </w:rPr>
            </w:pPr>
          </w:p>
          <w:p w14:paraId="6C684AA5" w14:textId="749817D8" w:rsidR="000B1254" w:rsidRDefault="000B1254" w:rsidP="000B1254">
            <w:pPr>
              <w:rPr>
                <w:rFonts w:cstheme="minorHAnsi"/>
                <w:sz w:val="24"/>
                <w:szCs w:val="24"/>
              </w:rPr>
            </w:pPr>
            <w:r w:rsidRPr="000B1254">
              <w:rPr>
                <w:rFonts w:cstheme="minorHAnsi"/>
                <w:sz w:val="24"/>
                <w:szCs w:val="24"/>
              </w:rPr>
              <w:t>Finally, Daniel raised the question of how faith fits into the sector’s identity and work. He noted that while some alliances explicitly include faith in their names, others do not. However, the role of faith-based organisations remains a key part of the conversation and should be considered in future strategic planning.</w:t>
            </w:r>
          </w:p>
          <w:p w14:paraId="578E12DF" w14:textId="77777777" w:rsidR="000B1254" w:rsidRPr="00D143C1" w:rsidRDefault="000B1254" w:rsidP="00D143C1">
            <w:pPr>
              <w:rPr>
                <w:rFonts w:cstheme="minorHAnsi"/>
                <w:sz w:val="24"/>
                <w:szCs w:val="24"/>
              </w:rPr>
            </w:pPr>
          </w:p>
          <w:p w14:paraId="7A6ED656" w14:textId="21D4B720" w:rsidR="00D143C1" w:rsidRPr="00D143C1" w:rsidRDefault="00D143C1" w:rsidP="00D143C1">
            <w:pPr>
              <w:rPr>
                <w:rFonts w:cstheme="minorHAnsi"/>
                <w:sz w:val="24"/>
                <w:szCs w:val="24"/>
              </w:rPr>
            </w:pPr>
            <w:r w:rsidRPr="00D143C1">
              <w:rPr>
                <w:rFonts w:cstheme="minorHAnsi"/>
                <w:sz w:val="24"/>
                <w:szCs w:val="24"/>
              </w:rPr>
              <w:t>Prema Nirgude noted that the Board was receptive to the joint commissioning work led by Naomi Robinson and highlighted the opportunity to collaborate with the SAIU to better connect VCSE data and insights with system-wide intelligence.</w:t>
            </w:r>
          </w:p>
          <w:p w14:paraId="0921A412" w14:textId="77777777" w:rsidR="00D143C1" w:rsidRPr="00D143C1" w:rsidRDefault="00D143C1" w:rsidP="00D143C1">
            <w:pPr>
              <w:rPr>
                <w:rFonts w:cstheme="minorHAnsi"/>
                <w:sz w:val="24"/>
                <w:szCs w:val="24"/>
              </w:rPr>
            </w:pPr>
          </w:p>
          <w:p w14:paraId="6A9FFFB5" w14:textId="674F5FA8" w:rsidR="00D143C1" w:rsidRPr="00D143C1" w:rsidRDefault="00D143C1" w:rsidP="00D143C1">
            <w:pPr>
              <w:rPr>
                <w:rFonts w:cstheme="minorHAnsi"/>
                <w:sz w:val="24"/>
                <w:szCs w:val="24"/>
              </w:rPr>
            </w:pPr>
            <w:r w:rsidRPr="00D143C1">
              <w:rPr>
                <w:rFonts w:cstheme="minorHAnsi"/>
                <w:sz w:val="24"/>
                <w:szCs w:val="24"/>
              </w:rPr>
              <w:t>Andr</w:t>
            </w:r>
            <w:r w:rsidR="00531663">
              <w:rPr>
                <w:rFonts w:cstheme="minorHAnsi"/>
                <w:sz w:val="24"/>
                <w:szCs w:val="24"/>
              </w:rPr>
              <w:t>i</w:t>
            </w:r>
            <w:r w:rsidRPr="00D143C1">
              <w:rPr>
                <w:rFonts w:cstheme="minorHAnsi"/>
                <w:sz w:val="24"/>
                <w:szCs w:val="24"/>
              </w:rPr>
              <w:t>a Birch raised concerns about the lack of recognition for good practice beyond the city, particularly in Bassetlaw,</w:t>
            </w:r>
            <w:r w:rsidR="000B1254">
              <w:rPr>
                <w:rFonts w:cstheme="minorHAnsi"/>
                <w:sz w:val="24"/>
                <w:szCs w:val="24"/>
              </w:rPr>
              <w:t xml:space="preserve"> in the presentation. She also mentioned that unlike in healthcare, there is no division </w:t>
            </w:r>
            <w:r w:rsidRPr="00D143C1">
              <w:rPr>
                <w:rFonts w:cstheme="minorHAnsi"/>
                <w:sz w:val="24"/>
                <w:szCs w:val="24"/>
              </w:rPr>
              <w:t xml:space="preserve">between prevention and treatment in the VCSE sector. She </w:t>
            </w:r>
            <w:r w:rsidR="000B1254">
              <w:rPr>
                <w:rFonts w:cstheme="minorHAnsi"/>
                <w:sz w:val="24"/>
                <w:szCs w:val="24"/>
              </w:rPr>
              <w:t>highlighted the</w:t>
            </w:r>
            <w:r w:rsidRPr="00D143C1">
              <w:rPr>
                <w:rFonts w:cstheme="minorHAnsi"/>
                <w:sz w:val="24"/>
                <w:szCs w:val="24"/>
              </w:rPr>
              <w:t xml:space="preserve"> sector’s holistic, person-centred approach.</w:t>
            </w:r>
          </w:p>
          <w:p w14:paraId="1721B34D" w14:textId="77777777" w:rsidR="00D143C1" w:rsidRPr="00D143C1" w:rsidRDefault="00D143C1" w:rsidP="00D143C1">
            <w:pPr>
              <w:rPr>
                <w:rFonts w:cstheme="minorHAnsi"/>
                <w:sz w:val="24"/>
                <w:szCs w:val="24"/>
              </w:rPr>
            </w:pPr>
          </w:p>
          <w:p w14:paraId="02E83DB5" w14:textId="77777777" w:rsidR="00D143C1" w:rsidRPr="00D143C1" w:rsidRDefault="00D143C1" w:rsidP="00D143C1">
            <w:pPr>
              <w:rPr>
                <w:rFonts w:cstheme="minorHAnsi"/>
                <w:sz w:val="24"/>
                <w:szCs w:val="24"/>
              </w:rPr>
            </w:pPr>
            <w:r w:rsidRPr="00D143C1">
              <w:rPr>
                <w:rFonts w:cstheme="minorHAnsi"/>
                <w:sz w:val="24"/>
                <w:szCs w:val="24"/>
              </w:rPr>
              <w:lastRenderedPageBreak/>
              <w:t>Una Key shared examples of how the VCSE sector acts as a safety net for individuals who fall through gaps in statutory services, including those with complex needs or conditions like Tourette’s. She advocated for modelling partnership approaches around specific conditions to better support these individuals.</w:t>
            </w:r>
          </w:p>
          <w:p w14:paraId="22940D17" w14:textId="77777777" w:rsidR="00D143C1" w:rsidRPr="00D143C1" w:rsidRDefault="00D143C1" w:rsidP="00D143C1">
            <w:pPr>
              <w:rPr>
                <w:rFonts w:cstheme="minorHAnsi"/>
                <w:sz w:val="24"/>
                <w:szCs w:val="24"/>
              </w:rPr>
            </w:pPr>
          </w:p>
          <w:p w14:paraId="24C6F803" w14:textId="77777777" w:rsidR="00D143C1" w:rsidRPr="00D143C1" w:rsidRDefault="00D143C1" w:rsidP="00D143C1">
            <w:pPr>
              <w:rPr>
                <w:rFonts w:cstheme="minorHAnsi"/>
                <w:sz w:val="24"/>
                <w:szCs w:val="24"/>
              </w:rPr>
            </w:pPr>
            <w:r w:rsidRPr="00D143C1">
              <w:rPr>
                <w:rFonts w:cstheme="minorHAnsi"/>
                <w:sz w:val="24"/>
                <w:szCs w:val="24"/>
              </w:rPr>
              <w:t>Naomi Robinson suggested that joint commissioning could be a key enabler in shifting towards more holistic care pathways and proposed using the risk register as a strategic tool for dialogue.</w:t>
            </w:r>
          </w:p>
          <w:p w14:paraId="00254E9B" w14:textId="77777777" w:rsidR="00D143C1" w:rsidRPr="00D143C1" w:rsidRDefault="00D143C1" w:rsidP="00D143C1">
            <w:pPr>
              <w:rPr>
                <w:rFonts w:cstheme="minorHAnsi"/>
                <w:sz w:val="24"/>
                <w:szCs w:val="24"/>
              </w:rPr>
            </w:pPr>
          </w:p>
          <w:p w14:paraId="324536AC" w14:textId="77777777" w:rsidR="00D143C1" w:rsidRPr="00D143C1" w:rsidRDefault="00D143C1" w:rsidP="00D143C1">
            <w:pPr>
              <w:rPr>
                <w:rFonts w:cstheme="minorHAnsi"/>
                <w:sz w:val="24"/>
                <w:szCs w:val="24"/>
              </w:rPr>
            </w:pPr>
            <w:r w:rsidRPr="00D143C1">
              <w:rPr>
                <w:rFonts w:cstheme="minorHAnsi"/>
                <w:sz w:val="24"/>
                <w:szCs w:val="24"/>
              </w:rPr>
              <w:t>Sharron Reynolds called for a more proactive stance from the Alliance, suggesting that the sector should define its own agenda and funding structures rather than waiting for system changes. She emphasised the need to protect local engagement and build on existing good practice.</w:t>
            </w:r>
          </w:p>
          <w:p w14:paraId="244F3E54" w14:textId="77777777" w:rsidR="00D143C1" w:rsidRPr="00D143C1" w:rsidRDefault="00D143C1" w:rsidP="00D143C1">
            <w:pPr>
              <w:rPr>
                <w:rFonts w:cstheme="minorHAnsi"/>
                <w:sz w:val="24"/>
                <w:szCs w:val="24"/>
              </w:rPr>
            </w:pPr>
          </w:p>
          <w:p w14:paraId="0F16D637" w14:textId="77777777" w:rsidR="00D143C1" w:rsidRPr="00D143C1" w:rsidRDefault="00D143C1" w:rsidP="00D143C1">
            <w:pPr>
              <w:rPr>
                <w:rFonts w:cstheme="minorHAnsi"/>
                <w:sz w:val="24"/>
                <w:szCs w:val="24"/>
              </w:rPr>
            </w:pPr>
            <w:r w:rsidRPr="00D143C1">
              <w:rPr>
                <w:rFonts w:cstheme="minorHAnsi"/>
                <w:sz w:val="24"/>
                <w:szCs w:val="24"/>
              </w:rPr>
              <w:t>Jules Sebelin added that while PCNs are being reorganised into larger structures, it is vital not to lose the strong neighbourhood-level engagement that has been built over the past two years.</w:t>
            </w:r>
          </w:p>
          <w:p w14:paraId="7A24AA35" w14:textId="77777777" w:rsidR="00D143C1" w:rsidRPr="00D143C1" w:rsidRDefault="00D143C1" w:rsidP="00D143C1">
            <w:pPr>
              <w:rPr>
                <w:rFonts w:cstheme="minorHAnsi"/>
                <w:sz w:val="24"/>
                <w:szCs w:val="24"/>
              </w:rPr>
            </w:pPr>
          </w:p>
          <w:p w14:paraId="3E7520AF" w14:textId="6BA2B63A" w:rsidR="004E28D8" w:rsidRPr="00A41BDD" w:rsidRDefault="00D143C1" w:rsidP="00D143C1">
            <w:pPr>
              <w:rPr>
                <w:rFonts w:cstheme="minorHAnsi"/>
                <w:sz w:val="24"/>
                <w:szCs w:val="24"/>
              </w:rPr>
            </w:pPr>
            <w:r w:rsidRPr="00D143C1">
              <w:rPr>
                <w:rFonts w:cstheme="minorHAnsi"/>
                <w:sz w:val="24"/>
                <w:szCs w:val="24"/>
              </w:rPr>
              <w:t>The discussion concluded with a consensus on the importance of local voice, the need to articulate the sector’s value more clearly, and the opportunity to shape the emerging system landscape through data, funding, and strategic engagement.</w:t>
            </w:r>
          </w:p>
        </w:tc>
      </w:tr>
      <w:bookmarkEnd w:id="2"/>
      <w:tr w:rsidR="00E25D18" w:rsidRPr="00E25D18" w14:paraId="31D909D6" w14:textId="77777777" w:rsidTr="00B35EF3">
        <w:tc>
          <w:tcPr>
            <w:tcW w:w="1555" w:type="dxa"/>
            <w:shd w:val="clear" w:color="auto" w:fill="D5DCE4" w:themeFill="text2" w:themeFillTint="33"/>
          </w:tcPr>
          <w:p w14:paraId="7CF9E8B7" w14:textId="6513073C" w:rsidR="00E25D18" w:rsidRPr="00903BA3" w:rsidRDefault="00120342" w:rsidP="0098767A">
            <w:pPr>
              <w:rPr>
                <w:rFonts w:cstheme="minorHAnsi"/>
                <w:sz w:val="24"/>
                <w:szCs w:val="24"/>
              </w:rPr>
            </w:pPr>
            <w:r>
              <w:rPr>
                <w:rFonts w:cstheme="minorHAnsi"/>
                <w:sz w:val="24"/>
                <w:szCs w:val="24"/>
              </w:rPr>
              <w:lastRenderedPageBreak/>
              <w:t>5</w:t>
            </w:r>
            <w:r w:rsidR="00E25D18">
              <w:rPr>
                <w:rFonts w:cstheme="minorHAnsi"/>
                <w:sz w:val="24"/>
                <w:szCs w:val="24"/>
              </w:rPr>
              <w:t>.</w:t>
            </w:r>
          </w:p>
        </w:tc>
        <w:tc>
          <w:tcPr>
            <w:tcW w:w="7808" w:type="dxa"/>
            <w:shd w:val="clear" w:color="auto" w:fill="D5DCE4" w:themeFill="text2" w:themeFillTint="33"/>
          </w:tcPr>
          <w:p w14:paraId="1A61B7E8" w14:textId="6F50B650" w:rsidR="00E25D18" w:rsidRPr="00E25D18" w:rsidRDefault="00E77DFA" w:rsidP="00E77DFA">
            <w:pPr>
              <w:rPr>
                <w:rFonts w:eastAsia="Times New Roman" w:cstheme="minorHAnsi"/>
                <w:color w:val="000000"/>
                <w:sz w:val="24"/>
                <w:szCs w:val="24"/>
                <w:lang w:eastAsia="en-GB"/>
              </w:rPr>
            </w:pPr>
            <w:bookmarkStart w:id="3" w:name="_Hlk196831821"/>
            <w:r>
              <w:rPr>
                <w:rFonts w:ascii="Arial" w:hAnsi="Arial" w:cs="Arial"/>
                <w:bCs/>
              </w:rPr>
              <w:t>Risks to the VCSE sector</w:t>
            </w:r>
            <w:bookmarkEnd w:id="3"/>
          </w:p>
        </w:tc>
      </w:tr>
      <w:tr w:rsidR="00E25D18" w:rsidRPr="00903BA3" w14:paraId="41F9A08F" w14:textId="77777777" w:rsidTr="00B35EF3">
        <w:trPr>
          <w:trHeight w:val="1842"/>
        </w:trPr>
        <w:tc>
          <w:tcPr>
            <w:tcW w:w="1555" w:type="dxa"/>
          </w:tcPr>
          <w:p w14:paraId="72006B7B" w14:textId="77777777" w:rsidR="00E25D18" w:rsidRPr="00903BA3" w:rsidRDefault="00E25D18" w:rsidP="00E25D18">
            <w:pPr>
              <w:rPr>
                <w:rFonts w:cstheme="minorHAnsi"/>
                <w:sz w:val="24"/>
                <w:szCs w:val="24"/>
              </w:rPr>
            </w:pPr>
          </w:p>
        </w:tc>
        <w:tc>
          <w:tcPr>
            <w:tcW w:w="7808" w:type="dxa"/>
          </w:tcPr>
          <w:p w14:paraId="7B026EC2" w14:textId="77777777" w:rsidR="004E28D8" w:rsidRDefault="004E28D8" w:rsidP="00B35EF3">
            <w:pPr>
              <w:rPr>
                <w:rFonts w:cstheme="minorHAnsi"/>
                <w:sz w:val="24"/>
                <w:szCs w:val="24"/>
              </w:rPr>
            </w:pPr>
          </w:p>
          <w:p w14:paraId="2299439D" w14:textId="77777777" w:rsidR="00D143C1" w:rsidRPr="00D143C1" w:rsidRDefault="00D143C1" w:rsidP="00D143C1">
            <w:pPr>
              <w:rPr>
                <w:rFonts w:cstheme="minorHAnsi"/>
                <w:sz w:val="24"/>
                <w:szCs w:val="24"/>
              </w:rPr>
            </w:pPr>
            <w:r w:rsidRPr="00D143C1">
              <w:rPr>
                <w:rFonts w:cstheme="minorHAnsi"/>
                <w:sz w:val="24"/>
                <w:szCs w:val="24"/>
              </w:rPr>
              <w:t>Prema Nirgude introduced the standing item on risks to the VCSE sector and shared updates to the risk register. Two new actions were added: one regarding engagement on the Bassetlaw VCSE grants programme, and another concerning the use of ARRS (Additional Roles Reimbursement Scheme) funding, particularly the concern that it may be disproportionately allocated to GP roles at the expense of social prescribers and other community-based roles.</w:t>
            </w:r>
          </w:p>
          <w:p w14:paraId="6CC39076" w14:textId="77777777" w:rsidR="00D143C1" w:rsidRPr="00D143C1" w:rsidRDefault="00D143C1" w:rsidP="00D143C1">
            <w:pPr>
              <w:rPr>
                <w:rFonts w:cstheme="minorHAnsi"/>
                <w:sz w:val="24"/>
                <w:szCs w:val="24"/>
              </w:rPr>
            </w:pPr>
          </w:p>
          <w:p w14:paraId="2589E213" w14:textId="177155EB" w:rsidR="00D143C1" w:rsidRPr="00D143C1" w:rsidRDefault="00D143C1" w:rsidP="00D143C1">
            <w:pPr>
              <w:rPr>
                <w:rFonts w:cstheme="minorHAnsi"/>
                <w:sz w:val="24"/>
                <w:szCs w:val="24"/>
              </w:rPr>
            </w:pPr>
            <w:r w:rsidRPr="00D143C1">
              <w:rPr>
                <w:rFonts w:cstheme="minorHAnsi"/>
                <w:sz w:val="24"/>
                <w:szCs w:val="24"/>
              </w:rPr>
              <w:t xml:space="preserve">Prema also noted that the overall risk score had been reduced by the ICB </w:t>
            </w:r>
            <w:r w:rsidR="0019225B">
              <w:rPr>
                <w:rFonts w:cstheme="minorHAnsi"/>
                <w:sz w:val="24"/>
                <w:szCs w:val="24"/>
              </w:rPr>
              <w:t>due to the actions, and that the outcomes of the risks are more localised due to them</w:t>
            </w:r>
            <w:r w:rsidRPr="00D143C1">
              <w:rPr>
                <w:rFonts w:cstheme="minorHAnsi"/>
                <w:sz w:val="24"/>
                <w:szCs w:val="24"/>
              </w:rPr>
              <w:t>.</w:t>
            </w:r>
          </w:p>
          <w:p w14:paraId="35B2B943" w14:textId="77777777" w:rsidR="00D143C1" w:rsidRPr="00D143C1" w:rsidRDefault="00D143C1" w:rsidP="00D143C1">
            <w:pPr>
              <w:rPr>
                <w:rFonts w:cstheme="minorHAnsi"/>
                <w:sz w:val="24"/>
                <w:szCs w:val="24"/>
              </w:rPr>
            </w:pPr>
          </w:p>
          <w:p w14:paraId="247A0852" w14:textId="3639EBF5" w:rsidR="00D143C1" w:rsidRPr="00D143C1" w:rsidRDefault="00D143C1" w:rsidP="00D143C1">
            <w:pPr>
              <w:rPr>
                <w:rFonts w:cstheme="minorHAnsi"/>
                <w:sz w:val="24"/>
                <w:szCs w:val="24"/>
              </w:rPr>
            </w:pPr>
            <w:r w:rsidRPr="00D143C1">
              <w:rPr>
                <w:rFonts w:cstheme="minorHAnsi"/>
                <w:sz w:val="24"/>
                <w:szCs w:val="24"/>
              </w:rPr>
              <w:t>Andr</w:t>
            </w:r>
            <w:r w:rsidR="00531663">
              <w:rPr>
                <w:rFonts w:cstheme="minorHAnsi"/>
                <w:sz w:val="24"/>
                <w:szCs w:val="24"/>
              </w:rPr>
              <w:t>i</w:t>
            </w:r>
            <w:r w:rsidRPr="00D143C1">
              <w:rPr>
                <w:rFonts w:cstheme="minorHAnsi"/>
                <w:sz w:val="24"/>
                <w:szCs w:val="24"/>
              </w:rPr>
              <w:t xml:space="preserve">a Birch expressed </w:t>
            </w:r>
            <w:r w:rsidR="0019225B">
              <w:rPr>
                <w:rFonts w:cstheme="minorHAnsi"/>
                <w:sz w:val="24"/>
                <w:szCs w:val="24"/>
              </w:rPr>
              <w:t>concern</w:t>
            </w:r>
            <w:r w:rsidRPr="00D143C1">
              <w:rPr>
                <w:rFonts w:cstheme="minorHAnsi"/>
                <w:sz w:val="24"/>
                <w:szCs w:val="24"/>
              </w:rPr>
              <w:t xml:space="preserve"> at the decision to reduce the risk score, arguing that the sector is facing increasing</w:t>
            </w:r>
            <w:r w:rsidR="0019225B">
              <w:rPr>
                <w:rFonts w:cstheme="minorHAnsi"/>
                <w:sz w:val="24"/>
                <w:szCs w:val="24"/>
              </w:rPr>
              <w:t xml:space="preserve"> pressures</w:t>
            </w:r>
            <w:r w:rsidRPr="00D143C1">
              <w:rPr>
                <w:rFonts w:cstheme="minorHAnsi"/>
                <w:sz w:val="24"/>
                <w:szCs w:val="24"/>
              </w:rPr>
              <w:t>. She emphasised that even if impacts are localised, they still affect the wider system.</w:t>
            </w:r>
          </w:p>
          <w:p w14:paraId="789E087A" w14:textId="77777777" w:rsidR="00D143C1" w:rsidRPr="00D143C1" w:rsidRDefault="00D143C1" w:rsidP="00D143C1">
            <w:pPr>
              <w:rPr>
                <w:rFonts w:cstheme="minorHAnsi"/>
                <w:sz w:val="24"/>
                <w:szCs w:val="24"/>
              </w:rPr>
            </w:pPr>
          </w:p>
          <w:p w14:paraId="61B83697" w14:textId="023686C4" w:rsidR="00D143C1" w:rsidRPr="00D143C1" w:rsidRDefault="00D143C1" w:rsidP="00D143C1">
            <w:pPr>
              <w:rPr>
                <w:rFonts w:cstheme="minorHAnsi"/>
                <w:sz w:val="24"/>
                <w:szCs w:val="24"/>
              </w:rPr>
            </w:pPr>
            <w:r w:rsidRPr="00D143C1">
              <w:rPr>
                <w:rFonts w:cstheme="minorHAnsi"/>
                <w:sz w:val="24"/>
                <w:szCs w:val="24"/>
              </w:rPr>
              <w:t>Multiple members, including Sharon Reynolds, Paula Graham, Sabrina Taylor, Una Key, Jackie Insley, Donna Cumberlidge, and Celina Adams, voiced agreement with Andr</w:t>
            </w:r>
            <w:r w:rsidR="00531663">
              <w:rPr>
                <w:rFonts w:cstheme="minorHAnsi"/>
                <w:sz w:val="24"/>
                <w:szCs w:val="24"/>
              </w:rPr>
              <w:t>i</w:t>
            </w:r>
            <w:r w:rsidRPr="00D143C1">
              <w:rPr>
                <w:rFonts w:cstheme="minorHAnsi"/>
                <w:sz w:val="24"/>
                <w:szCs w:val="24"/>
              </w:rPr>
              <w:t>a’s concerns</w:t>
            </w:r>
            <w:r w:rsidR="0019225B">
              <w:rPr>
                <w:rFonts w:cstheme="minorHAnsi"/>
                <w:sz w:val="24"/>
                <w:szCs w:val="24"/>
              </w:rPr>
              <w:t>, with Nick Cutts, Kate Baxter, and Tom Carter also agreeing in the chat</w:t>
            </w:r>
            <w:r w:rsidRPr="00D143C1">
              <w:rPr>
                <w:rFonts w:cstheme="minorHAnsi"/>
                <w:sz w:val="24"/>
                <w:szCs w:val="24"/>
              </w:rPr>
              <w:t>.</w:t>
            </w:r>
          </w:p>
          <w:p w14:paraId="73132BE0" w14:textId="77777777" w:rsidR="00D143C1" w:rsidRPr="00D143C1" w:rsidRDefault="00D143C1" w:rsidP="00D143C1">
            <w:pPr>
              <w:rPr>
                <w:rFonts w:cstheme="minorHAnsi"/>
                <w:sz w:val="24"/>
                <w:szCs w:val="24"/>
              </w:rPr>
            </w:pPr>
          </w:p>
          <w:p w14:paraId="4187153B" w14:textId="052BB6C9" w:rsidR="00D143C1" w:rsidRPr="00D143C1" w:rsidRDefault="00D143C1" w:rsidP="00D143C1">
            <w:pPr>
              <w:rPr>
                <w:rFonts w:cstheme="minorHAnsi"/>
                <w:sz w:val="24"/>
                <w:szCs w:val="24"/>
              </w:rPr>
            </w:pPr>
            <w:r w:rsidRPr="00D143C1">
              <w:rPr>
                <w:rFonts w:cstheme="minorHAnsi"/>
                <w:sz w:val="24"/>
                <w:szCs w:val="24"/>
              </w:rPr>
              <w:t>Naomi Robinson acknowledged the strength of feeling and suggested using the risk register as a tool for dialogue. She proposed that the Alliance could use the risk as a starting point for deeper conversations about commissioning and system-wide planning.</w:t>
            </w:r>
          </w:p>
          <w:p w14:paraId="76463ECA" w14:textId="77777777" w:rsidR="00D143C1" w:rsidRPr="00D143C1" w:rsidRDefault="00D143C1" w:rsidP="00D143C1">
            <w:pPr>
              <w:rPr>
                <w:rFonts w:cstheme="minorHAnsi"/>
                <w:sz w:val="24"/>
                <w:szCs w:val="24"/>
              </w:rPr>
            </w:pPr>
          </w:p>
          <w:p w14:paraId="7FE3BAB9" w14:textId="28912843" w:rsidR="00D143C1" w:rsidRPr="00D143C1" w:rsidRDefault="00D143C1" w:rsidP="00D143C1">
            <w:pPr>
              <w:rPr>
                <w:rFonts w:cstheme="minorHAnsi"/>
                <w:sz w:val="24"/>
                <w:szCs w:val="24"/>
              </w:rPr>
            </w:pPr>
            <w:r w:rsidRPr="00D143C1">
              <w:rPr>
                <w:rFonts w:cstheme="minorHAnsi"/>
                <w:sz w:val="24"/>
                <w:szCs w:val="24"/>
              </w:rPr>
              <w:t>Sharon Reynolds highlighted the burden of data collection on small organisations, noting that while data is important, the time and resource demands</w:t>
            </w:r>
            <w:r w:rsidR="00D44F1F">
              <w:rPr>
                <w:rFonts w:cstheme="minorHAnsi"/>
                <w:sz w:val="24"/>
                <w:szCs w:val="24"/>
              </w:rPr>
              <w:t xml:space="preserve"> in using it a lot</w:t>
            </w:r>
            <w:r w:rsidRPr="00D143C1">
              <w:rPr>
                <w:rFonts w:cstheme="minorHAnsi"/>
                <w:sz w:val="24"/>
                <w:szCs w:val="24"/>
              </w:rPr>
              <w:t xml:space="preserve"> are significant. She called for better recognition of existing data and the need to balance reporting with frontline delivery.</w:t>
            </w:r>
          </w:p>
          <w:p w14:paraId="5E7F4869" w14:textId="77777777" w:rsidR="00D143C1" w:rsidRPr="00D143C1" w:rsidRDefault="00D143C1" w:rsidP="00D143C1">
            <w:pPr>
              <w:rPr>
                <w:rFonts w:cstheme="minorHAnsi"/>
                <w:sz w:val="24"/>
                <w:szCs w:val="24"/>
              </w:rPr>
            </w:pPr>
          </w:p>
          <w:p w14:paraId="5409D210" w14:textId="426443FD" w:rsidR="00D143C1" w:rsidRPr="00D143C1" w:rsidRDefault="00D143C1" w:rsidP="00D143C1">
            <w:pPr>
              <w:rPr>
                <w:rFonts w:cstheme="minorHAnsi"/>
                <w:sz w:val="24"/>
                <w:szCs w:val="24"/>
              </w:rPr>
            </w:pPr>
            <w:r w:rsidRPr="00D143C1">
              <w:rPr>
                <w:rFonts w:cstheme="minorHAnsi"/>
                <w:sz w:val="24"/>
                <w:szCs w:val="24"/>
              </w:rPr>
              <w:t>Jules Sebelin</w:t>
            </w:r>
            <w:r w:rsidR="00D44F1F">
              <w:rPr>
                <w:rFonts w:cstheme="minorHAnsi"/>
                <w:sz w:val="24"/>
                <w:szCs w:val="24"/>
              </w:rPr>
              <w:t xml:space="preserve"> </w:t>
            </w:r>
            <w:r w:rsidRPr="00D143C1">
              <w:rPr>
                <w:rFonts w:cstheme="minorHAnsi"/>
                <w:sz w:val="24"/>
                <w:szCs w:val="24"/>
              </w:rPr>
              <w:t xml:space="preserve">raised concerns about the potential loss of local engagement as PCNs are reorganised into larger structures. </w:t>
            </w:r>
            <w:r w:rsidR="00D44F1F">
              <w:rPr>
                <w:rFonts w:cstheme="minorHAnsi"/>
                <w:sz w:val="24"/>
                <w:szCs w:val="24"/>
              </w:rPr>
              <w:t>She</w:t>
            </w:r>
            <w:r w:rsidRPr="00D143C1">
              <w:rPr>
                <w:rFonts w:cstheme="minorHAnsi"/>
                <w:sz w:val="24"/>
                <w:szCs w:val="24"/>
              </w:rPr>
              <w:t xml:space="preserve"> stressed the importance of protecting neighbourhood-level work and ensuring that engagement built over the past two years is not lost.</w:t>
            </w:r>
          </w:p>
          <w:p w14:paraId="17CC9B90" w14:textId="77777777" w:rsidR="00D143C1" w:rsidRPr="00D143C1" w:rsidRDefault="00D143C1" w:rsidP="00D143C1">
            <w:pPr>
              <w:rPr>
                <w:rFonts w:cstheme="minorHAnsi"/>
                <w:sz w:val="24"/>
                <w:szCs w:val="24"/>
              </w:rPr>
            </w:pPr>
          </w:p>
          <w:p w14:paraId="15283157" w14:textId="1F789E6F" w:rsidR="00D143C1" w:rsidRPr="00903BA3" w:rsidRDefault="00D143C1" w:rsidP="00D143C1">
            <w:pPr>
              <w:rPr>
                <w:rFonts w:cstheme="minorHAnsi"/>
                <w:sz w:val="24"/>
                <w:szCs w:val="24"/>
              </w:rPr>
            </w:pPr>
            <w:r w:rsidRPr="00D143C1">
              <w:rPr>
                <w:rFonts w:cstheme="minorHAnsi"/>
                <w:sz w:val="24"/>
                <w:szCs w:val="24"/>
              </w:rPr>
              <w:t>The discussion concluded with a strong consensus that the risk to the VCSE sector remains high and should be reflected more accurately in strategic planning. Members called for greater understanding of the sector’s role, better integration of local intelligence, and a commitment to maintaining the voice and value of the VCSE in the evolving system landscape.</w:t>
            </w:r>
          </w:p>
        </w:tc>
      </w:tr>
      <w:tr w:rsidR="00B35EF3" w:rsidRPr="009A7B86" w14:paraId="124C0271" w14:textId="77777777" w:rsidTr="00B35EF3">
        <w:tc>
          <w:tcPr>
            <w:tcW w:w="1555" w:type="dxa"/>
            <w:shd w:val="clear" w:color="auto" w:fill="D5DCE4" w:themeFill="text2" w:themeFillTint="33"/>
          </w:tcPr>
          <w:p w14:paraId="0620E0E1" w14:textId="65EC174D" w:rsidR="00B35EF3" w:rsidRPr="00903BA3" w:rsidRDefault="00B35EF3" w:rsidP="00C26410">
            <w:pPr>
              <w:rPr>
                <w:rFonts w:cstheme="minorHAnsi"/>
                <w:sz w:val="24"/>
                <w:szCs w:val="24"/>
              </w:rPr>
            </w:pPr>
            <w:bookmarkStart w:id="4" w:name="_Hlk191993612"/>
            <w:bookmarkStart w:id="5" w:name="_Hlk181692230"/>
            <w:r>
              <w:rPr>
                <w:rFonts w:cstheme="minorHAnsi"/>
                <w:sz w:val="24"/>
                <w:szCs w:val="24"/>
              </w:rPr>
              <w:lastRenderedPageBreak/>
              <w:t xml:space="preserve">6. </w:t>
            </w:r>
          </w:p>
        </w:tc>
        <w:tc>
          <w:tcPr>
            <w:tcW w:w="7808" w:type="dxa"/>
            <w:shd w:val="clear" w:color="auto" w:fill="D5DCE4" w:themeFill="text2" w:themeFillTint="33"/>
          </w:tcPr>
          <w:p w14:paraId="365FBFC0" w14:textId="2FBE4C80" w:rsidR="00B35EF3" w:rsidRPr="009A7B86" w:rsidRDefault="00E77DFA" w:rsidP="00E77DFA">
            <w:pPr>
              <w:tabs>
                <w:tab w:val="left" w:pos="1534"/>
              </w:tabs>
              <w:rPr>
                <w:rFonts w:eastAsia="Times New Roman" w:cstheme="minorHAnsi"/>
                <w:color w:val="000000"/>
                <w:sz w:val="24"/>
                <w:szCs w:val="24"/>
                <w:lang w:eastAsia="en-GB"/>
              </w:rPr>
            </w:pPr>
            <w:r>
              <w:rPr>
                <w:rFonts w:ascii="Arial" w:hAnsi="Arial" w:cs="Arial"/>
                <w:bCs/>
              </w:rPr>
              <w:t>Work programme</w:t>
            </w:r>
          </w:p>
        </w:tc>
      </w:tr>
      <w:tr w:rsidR="00B35EF3" w:rsidRPr="0001564D" w14:paraId="10CD01F2" w14:textId="77777777" w:rsidTr="00B35EF3">
        <w:trPr>
          <w:trHeight w:val="1842"/>
        </w:trPr>
        <w:tc>
          <w:tcPr>
            <w:tcW w:w="1555" w:type="dxa"/>
          </w:tcPr>
          <w:p w14:paraId="09066CCA" w14:textId="77777777" w:rsidR="00B35EF3" w:rsidRPr="00903BA3" w:rsidRDefault="00B35EF3" w:rsidP="00C26410">
            <w:pPr>
              <w:rPr>
                <w:rFonts w:cstheme="minorHAnsi"/>
                <w:sz w:val="24"/>
                <w:szCs w:val="24"/>
              </w:rPr>
            </w:pPr>
          </w:p>
        </w:tc>
        <w:tc>
          <w:tcPr>
            <w:tcW w:w="7808" w:type="dxa"/>
          </w:tcPr>
          <w:p w14:paraId="1E52069E" w14:textId="77777777" w:rsidR="00411369" w:rsidRDefault="00411369" w:rsidP="00C26410">
            <w:pPr>
              <w:rPr>
                <w:rFonts w:cstheme="minorHAnsi"/>
                <w:sz w:val="24"/>
                <w:szCs w:val="24"/>
              </w:rPr>
            </w:pPr>
          </w:p>
          <w:p w14:paraId="3359A2F3" w14:textId="78D5305A" w:rsidR="00783983" w:rsidRPr="0001564D" w:rsidRDefault="00783983" w:rsidP="00C26410">
            <w:pPr>
              <w:rPr>
                <w:rFonts w:cstheme="minorHAnsi"/>
                <w:sz w:val="24"/>
                <w:szCs w:val="24"/>
              </w:rPr>
            </w:pPr>
            <w:r>
              <w:rPr>
                <w:rFonts w:cstheme="minorHAnsi"/>
                <w:sz w:val="24"/>
                <w:szCs w:val="24"/>
              </w:rPr>
              <w:t xml:space="preserve">There </w:t>
            </w:r>
            <w:r w:rsidR="00D44F1F">
              <w:rPr>
                <w:rFonts w:cstheme="minorHAnsi"/>
                <w:sz w:val="24"/>
                <w:szCs w:val="24"/>
              </w:rPr>
              <w:t>are</w:t>
            </w:r>
            <w:r>
              <w:rPr>
                <w:rFonts w:cstheme="minorHAnsi"/>
                <w:sz w:val="24"/>
                <w:szCs w:val="24"/>
              </w:rPr>
              <w:t xml:space="preserve"> no new items in the work programme to be raised.</w:t>
            </w:r>
          </w:p>
        </w:tc>
      </w:tr>
      <w:tr w:rsidR="00E25D18" w:rsidRPr="009A7B86" w14:paraId="50B78921" w14:textId="77777777" w:rsidTr="00B35EF3">
        <w:tc>
          <w:tcPr>
            <w:tcW w:w="1555" w:type="dxa"/>
            <w:shd w:val="clear" w:color="auto" w:fill="D5DCE4" w:themeFill="text2" w:themeFillTint="33"/>
          </w:tcPr>
          <w:p w14:paraId="025268E9" w14:textId="4784D5F7" w:rsidR="00E25D18" w:rsidRPr="00903BA3" w:rsidRDefault="00120342" w:rsidP="0098767A">
            <w:pPr>
              <w:rPr>
                <w:rFonts w:cstheme="minorHAnsi"/>
                <w:sz w:val="24"/>
                <w:szCs w:val="24"/>
              </w:rPr>
            </w:pPr>
            <w:bookmarkStart w:id="6" w:name="_Hlk181692257"/>
            <w:bookmarkEnd w:id="4"/>
            <w:r>
              <w:rPr>
                <w:rFonts w:cstheme="minorHAnsi"/>
                <w:sz w:val="24"/>
                <w:szCs w:val="24"/>
              </w:rPr>
              <w:t>7</w:t>
            </w:r>
            <w:r w:rsidR="00E25D18">
              <w:rPr>
                <w:rFonts w:cstheme="minorHAnsi"/>
                <w:sz w:val="24"/>
                <w:szCs w:val="24"/>
              </w:rPr>
              <w:t xml:space="preserve">. </w:t>
            </w:r>
          </w:p>
        </w:tc>
        <w:tc>
          <w:tcPr>
            <w:tcW w:w="7808" w:type="dxa"/>
            <w:shd w:val="clear" w:color="auto" w:fill="D5DCE4" w:themeFill="text2" w:themeFillTint="33"/>
          </w:tcPr>
          <w:p w14:paraId="5C140250" w14:textId="77777777" w:rsidR="00E77DFA" w:rsidRPr="00E77DFA" w:rsidRDefault="00E77DFA" w:rsidP="00E77DFA">
            <w:pPr>
              <w:rPr>
                <w:rFonts w:ascii="Arial" w:hAnsi="Arial" w:cs="Arial"/>
                <w:bCs/>
              </w:rPr>
            </w:pPr>
            <w:r w:rsidRPr="00E77DFA">
              <w:rPr>
                <w:rFonts w:ascii="Arial" w:hAnsi="Arial" w:cs="Arial"/>
                <w:bCs/>
              </w:rPr>
              <w:t xml:space="preserve">Any Other Business </w:t>
            </w:r>
          </w:p>
          <w:p w14:paraId="2E8F763B" w14:textId="1B951955" w:rsidR="00E25D18" w:rsidRPr="00B53940" w:rsidRDefault="00E25D18" w:rsidP="0098767A">
            <w:pPr>
              <w:rPr>
                <w:rFonts w:eastAsia="Times New Roman" w:cstheme="minorHAnsi"/>
                <w:color w:val="000000"/>
                <w:sz w:val="24"/>
                <w:szCs w:val="24"/>
                <w:lang w:eastAsia="en-GB"/>
              </w:rPr>
            </w:pPr>
          </w:p>
        </w:tc>
      </w:tr>
      <w:tr w:rsidR="00E25D18" w:rsidRPr="00903BA3" w14:paraId="606303C6" w14:textId="77777777" w:rsidTr="00B35EF3">
        <w:trPr>
          <w:trHeight w:val="1842"/>
        </w:trPr>
        <w:tc>
          <w:tcPr>
            <w:tcW w:w="1555" w:type="dxa"/>
          </w:tcPr>
          <w:p w14:paraId="2C14A3B6" w14:textId="77777777" w:rsidR="00E25D18" w:rsidRPr="00903BA3" w:rsidRDefault="00E25D18" w:rsidP="0098767A">
            <w:pPr>
              <w:rPr>
                <w:rFonts w:cstheme="minorHAnsi"/>
                <w:sz w:val="24"/>
                <w:szCs w:val="24"/>
              </w:rPr>
            </w:pPr>
          </w:p>
        </w:tc>
        <w:tc>
          <w:tcPr>
            <w:tcW w:w="7808" w:type="dxa"/>
          </w:tcPr>
          <w:p w14:paraId="4ACB5670" w14:textId="77777777" w:rsidR="00C34F05" w:rsidRDefault="00C34F05" w:rsidP="00993349">
            <w:pPr>
              <w:rPr>
                <w:rFonts w:cstheme="minorHAnsi"/>
                <w:sz w:val="24"/>
                <w:szCs w:val="24"/>
              </w:rPr>
            </w:pPr>
          </w:p>
          <w:p w14:paraId="4D93EA2A" w14:textId="77777777" w:rsidR="00783983" w:rsidRDefault="00783983" w:rsidP="00993349">
            <w:pPr>
              <w:rPr>
                <w:rFonts w:cstheme="minorHAnsi"/>
                <w:sz w:val="24"/>
                <w:szCs w:val="24"/>
              </w:rPr>
            </w:pPr>
            <w:r>
              <w:rPr>
                <w:rFonts w:cstheme="minorHAnsi"/>
                <w:sz w:val="24"/>
                <w:szCs w:val="24"/>
              </w:rPr>
              <w:t>Mapping of members who are involved in different committees has been done. There needs to be a process to assign deputies for those who cannot attend. Daniel raised that a 16 July EMCA meeting will need to be deputised. Members who are available for that should contact Daniel.</w:t>
            </w:r>
          </w:p>
          <w:p w14:paraId="7B060026" w14:textId="77777777" w:rsidR="00783983" w:rsidRDefault="00783983" w:rsidP="00993349">
            <w:pPr>
              <w:rPr>
                <w:rFonts w:cstheme="minorHAnsi"/>
                <w:sz w:val="24"/>
                <w:szCs w:val="24"/>
              </w:rPr>
            </w:pPr>
          </w:p>
          <w:p w14:paraId="3AE8E045" w14:textId="0B618B73" w:rsidR="00783983" w:rsidRDefault="00783983" w:rsidP="00993349">
            <w:pPr>
              <w:rPr>
                <w:rFonts w:cstheme="minorHAnsi"/>
                <w:sz w:val="24"/>
                <w:szCs w:val="24"/>
              </w:rPr>
            </w:pPr>
            <w:r>
              <w:rPr>
                <w:rFonts w:cstheme="minorHAnsi"/>
                <w:sz w:val="24"/>
                <w:szCs w:val="24"/>
              </w:rPr>
              <w:t xml:space="preserve">Andria Birch re-raised a call for members to show collective support. Sabrina highlighted that a full report has not been released, so it would be better to hold fire until that has been received and then to react appropriately. </w:t>
            </w:r>
          </w:p>
          <w:p w14:paraId="2ED94619" w14:textId="0A052CDD" w:rsidR="00783983" w:rsidRPr="00903BA3" w:rsidRDefault="00783983" w:rsidP="00993349">
            <w:pPr>
              <w:rPr>
                <w:rFonts w:cstheme="minorHAnsi"/>
                <w:sz w:val="24"/>
                <w:szCs w:val="24"/>
              </w:rPr>
            </w:pPr>
          </w:p>
        </w:tc>
      </w:tr>
      <w:bookmarkEnd w:id="5"/>
      <w:bookmarkEnd w:id="6"/>
    </w:tbl>
    <w:p w14:paraId="6898C22E" w14:textId="7059B768" w:rsidR="00B64D97" w:rsidRPr="00903BA3" w:rsidRDefault="00B64D97" w:rsidP="00336000">
      <w:pPr>
        <w:rPr>
          <w:rFonts w:cstheme="minorHAnsi"/>
          <w:sz w:val="24"/>
          <w:szCs w:val="24"/>
        </w:rPr>
      </w:pPr>
    </w:p>
    <w:p w14:paraId="40B7DA9C" w14:textId="377D22E3" w:rsidR="003E4A15" w:rsidRDefault="003E4A15" w:rsidP="00336000">
      <w:pPr>
        <w:rPr>
          <w:rFonts w:cstheme="minorHAnsi"/>
          <w:b/>
          <w:bCs/>
          <w:sz w:val="24"/>
          <w:szCs w:val="24"/>
        </w:rPr>
      </w:pPr>
      <w:r>
        <w:rPr>
          <w:rFonts w:cstheme="minorHAnsi"/>
          <w:sz w:val="24"/>
          <w:szCs w:val="24"/>
        </w:rPr>
        <w:t xml:space="preserve">Date of Agenda setting meeting: </w:t>
      </w:r>
      <w:r w:rsidRPr="003E4A15">
        <w:rPr>
          <w:rFonts w:cstheme="minorHAnsi"/>
          <w:b/>
          <w:bCs/>
          <w:sz w:val="24"/>
          <w:szCs w:val="24"/>
        </w:rPr>
        <w:t xml:space="preserve">2-2.30pm </w:t>
      </w:r>
      <w:r w:rsidR="00E77DFA">
        <w:rPr>
          <w:rFonts w:cstheme="minorHAnsi"/>
          <w:b/>
          <w:bCs/>
          <w:sz w:val="24"/>
          <w:szCs w:val="24"/>
        </w:rPr>
        <w:t>29 July</w:t>
      </w:r>
      <w:r w:rsidRPr="003E4A15">
        <w:rPr>
          <w:rFonts w:cstheme="minorHAnsi"/>
          <w:b/>
          <w:bCs/>
          <w:sz w:val="24"/>
          <w:szCs w:val="24"/>
        </w:rPr>
        <w:t xml:space="preserve"> 2025</w:t>
      </w:r>
    </w:p>
    <w:p w14:paraId="35AA6ED4" w14:textId="77777777" w:rsidR="003E4A15" w:rsidRDefault="003E4A15" w:rsidP="00336000">
      <w:pPr>
        <w:rPr>
          <w:rFonts w:cstheme="minorHAnsi"/>
          <w:sz w:val="24"/>
          <w:szCs w:val="24"/>
        </w:rPr>
      </w:pPr>
    </w:p>
    <w:p w14:paraId="3CDDFEC7" w14:textId="326F5907" w:rsidR="00892803" w:rsidRPr="00903BA3" w:rsidRDefault="00892803" w:rsidP="00336000">
      <w:pPr>
        <w:rPr>
          <w:rFonts w:cstheme="minorHAnsi"/>
          <w:sz w:val="24"/>
          <w:szCs w:val="24"/>
        </w:rPr>
      </w:pPr>
      <w:r w:rsidRPr="00903BA3">
        <w:rPr>
          <w:rFonts w:cstheme="minorHAnsi"/>
          <w:sz w:val="24"/>
          <w:szCs w:val="24"/>
        </w:rPr>
        <w:t xml:space="preserve">Date of next meeting: </w:t>
      </w:r>
      <w:r w:rsidR="00907ED7">
        <w:rPr>
          <w:rFonts w:cstheme="minorHAnsi"/>
          <w:b/>
          <w:bCs/>
          <w:sz w:val="24"/>
          <w:szCs w:val="24"/>
        </w:rPr>
        <w:t xml:space="preserve">2-4pm Tuesday </w:t>
      </w:r>
      <w:r w:rsidR="00E77DFA">
        <w:rPr>
          <w:rFonts w:cstheme="minorHAnsi"/>
          <w:b/>
          <w:bCs/>
          <w:sz w:val="24"/>
          <w:szCs w:val="24"/>
        </w:rPr>
        <w:t>2</w:t>
      </w:r>
      <w:r w:rsidR="00E77DFA" w:rsidRPr="00E77DFA">
        <w:rPr>
          <w:rFonts w:cstheme="minorHAnsi"/>
          <w:b/>
          <w:bCs/>
          <w:sz w:val="24"/>
          <w:szCs w:val="24"/>
          <w:vertAlign w:val="superscript"/>
        </w:rPr>
        <w:t>nd</w:t>
      </w:r>
      <w:r w:rsidR="00E77DFA">
        <w:rPr>
          <w:rFonts w:cstheme="minorHAnsi"/>
          <w:b/>
          <w:bCs/>
          <w:sz w:val="24"/>
          <w:szCs w:val="24"/>
        </w:rPr>
        <w:t xml:space="preserve"> September</w:t>
      </w:r>
      <w:r w:rsidR="0001564D">
        <w:rPr>
          <w:rFonts w:cstheme="minorHAnsi"/>
          <w:b/>
          <w:bCs/>
          <w:sz w:val="24"/>
          <w:szCs w:val="24"/>
        </w:rPr>
        <w:t xml:space="preserve"> </w:t>
      </w:r>
      <w:r w:rsidR="00907ED7">
        <w:rPr>
          <w:rFonts w:cstheme="minorHAnsi"/>
          <w:b/>
          <w:bCs/>
          <w:sz w:val="24"/>
          <w:szCs w:val="24"/>
        </w:rPr>
        <w:t>2025</w:t>
      </w:r>
    </w:p>
    <w:p w14:paraId="280FF79E" w14:textId="079B2312" w:rsidR="00E903D6" w:rsidRPr="00903BA3" w:rsidRDefault="00E903D6" w:rsidP="00336000">
      <w:pPr>
        <w:rPr>
          <w:rFonts w:cstheme="minorHAnsi"/>
          <w:sz w:val="24"/>
          <w:szCs w:val="24"/>
        </w:rPr>
      </w:pPr>
    </w:p>
    <w:p w14:paraId="659D25A1" w14:textId="3238D12B" w:rsidR="00E903D6" w:rsidRPr="00903BA3" w:rsidRDefault="00E903D6" w:rsidP="00336000">
      <w:pPr>
        <w:rPr>
          <w:rFonts w:cstheme="minorHAnsi"/>
          <w:sz w:val="24"/>
          <w:szCs w:val="24"/>
        </w:rPr>
      </w:pPr>
    </w:p>
    <w:sectPr w:rsidR="00E903D6" w:rsidRPr="00903BA3" w:rsidSect="003D20A0">
      <w:footerReference w:type="default" r:id="rId16"/>
      <w:headerReference w:type="first" r:id="rId17"/>
      <w:footerReference w:type="first" r:id="rId18"/>
      <w:pgSz w:w="11900" w:h="16840"/>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5125" w14:textId="77777777" w:rsidR="00A34BBD" w:rsidRDefault="00A34BBD" w:rsidP="00336000">
      <w:r>
        <w:separator/>
      </w:r>
    </w:p>
  </w:endnote>
  <w:endnote w:type="continuationSeparator" w:id="0">
    <w:p w14:paraId="762607E9" w14:textId="77777777" w:rsidR="00A34BBD" w:rsidRDefault="00A34BBD"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6D1F" w14:textId="77777777" w:rsidR="00A34BBD" w:rsidRDefault="00A34BBD" w:rsidP="00336000">
      <w:r>
        <w:separator/>
      </w:r>
    </w:p>
  </w:footnote>
  <w:footnote w:type="continuationSeparator" w:id="0">
    <w:p w14:paraId="39A2A831" w14:textId="77777777" w:rsidR="00A34BBD" w:rsidRDefault="00A34BBD"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5E2A"/>
    <w:multiLevelType w:val="hybridMultilevel"/>
    <w:tmpl w:val="5F84C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B1859"/>
    <w:multiLevelType w:val="hybridMultilevel"/>
    <w:tmpl w:val="844AA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BD4B06"/>
    <w:multiLevelType w:val="hybridMultilevel"/>
    <w:tmpl w:val="936AB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73D1B"/>
    <w:multiLevelType w:val="hybridMultilevel"/>
    <w:tmpl w:val="04CE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23711"/>
    <w:multiLevelType w:val="hybridMultilevel"/>
    <w:tmpl w:val="5026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D62D19"/>
    <w:multiLevelType w:val="hybridMultilevel"/>
    <w:tmpl w:val="3178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70B0F83"/>
    <w:multiLevelType w:val="hybridMultilevel"/>
    <w:tmpl w:val="82B03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73216"/>
    <w:multiLevelType w:val="hybridMultilevel"/>
    <w:tmpl w:val="3C840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1369">
    <w:abstractNumId w:val="6"/>
  </w:num>
  <w:num w:numId="2" w16cid:durableId="1772242349">
    <w:abstractNumId w:val="2"/>
  </w:num>
  <w:num w:numId="3" w16cid:durableId="1426151497">
    <w:abstractNumId w:val="4"/>
  </w:num>
  <w:num w:numId="4" w16cid:durableId="1943612763">
    <w:abstractNumId w:val="3"/>
  </w:num>
  <w:num w:numId="5" w16cid:durableId="1325353503">
    <w:abstractNumId w:val="7"/>
  </w:num>
  <w:num w:numId="6" w16cid:durableId="793133470">
    <w:abstractNumId w:val="5"/>
  </w:num>
  <w:num w:numId="7" w16cid:durableId="831530360">
    <w:abstractNumId w:val="8"/>
  </w:num>
  <w:num w:numId="8" w16cid:durableId="1853714088">
    <w:abstractNumId w:val="1"/>
  </w:num>
  <w:num w:numId="9" w16cid:durableId="161540366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1CB9"/>
    <w:rsid w:val="00004298"/>
    <w:rsid w:val="00004A64"/>
    <w:rsid w:val="0001564D"/>
    <w:rsid w:val="00015DB4"/>
    <w:rsid w:val="00016D86"/>
    <w:rsid w:val="00017AF7"/>
    <w:rsid w:val="00023C8B"/>
    <w:rsid w:val="00024796"/>
    <w:rsid w:val="00032680"/>
    <w:rsid w:val="00033727"/>
    <w:rsid w:val="0003454F"/>
    <w:rsid w:val="00034D3F"/>
    <w:rsid w:val="00040764"/>
    <w:rsid w:val="00040A39"/>
    <w:rsid w:val="000446B6"/>
    <w:rsid w:val="00044C03"/>
    <w:rsid w:val="00046098"/>
    <w:rsid w:val="00046D1A"/>
    <w:rsid w:val="00054623"/>
    <w:rsid w:val="0005514E"/>
    <w:rsid w:val="000571C9"/>
    <w:rsid w:val="00057848"/>
    <w:rsid w:val="00062235"/>
    <w:rsid w:val="00064D4F"/>
    <w:rsid w:val="0006504E"/>
    <w:rsid w:val="0006772D"/>
    <w:rsid w:val="0007036C"/>
    <w:rsid w:val="00070C50"/>
    <w:rsid w:val="000713EE"/>
    <w:rsid w:val="00071E65"/>
    <w:rsid w:val="00074142"/>
    <w:rsid w:val="000762BB"/>
    <w:rsid w:val="000773EB"/>
    <w:rsid w:val="00077F0A"/>
    <w:rsid w:val="00081F8F"/>
    <w:rsid w:val="00091E35"/>
    <w:rsid w:val="00093CBE"/>
    <w:rsid w:val="000948E6"/>
    <w:rsid w:val="000A0AAC"/>
    <w:rsid w:val="000A2DD2"/>
    <w:rsid w:val="000A3333"/>
    <w:rsid w:val="000A346E"/>
    <w:rsid w:val="000A3B65"/>
    <w:rsid w:val="000A579E"/>
    <w:rsid w:val="000A6FCD"/>
    <w:rsid w:val="000A72DA"/>
    <w:rsid w:val="000A7C83"/>
    <w:rsid w:val="000B0C0A"/>
    <w:rsid w:val="000B1254"/>
    <w:rsid w:val="000B2ED4"/>
    <w:rsid w:val="000B371F"/>
    <w:rsid w:val="000B427F"/>
    <w:rsid w:val="000B473C"/>
    <w:rsid w:val="000B4CD4"/>
    <w:rsid w:val="000B732F"/>
    <w:rsid w:val="000C1FEF"/>
    <w:rsid w:val="000D23B1"/>
    <w:rsid w:val="000D2C19"/>
    <w:rsid w:val="000D4DB7"/>
    <w:rsid w:val="000E0980"/>
    <w:rsid w:val="000E0DEB"/>
    <w:rsid w:val="000E1530"/>
    <w:rsid w:val="000E3139"/>
    <w:rsid w:val="000E4C60"/>
    <w:rsid w:val="000F0321"/>
    <w:rsid w:val="000F16CE"/>
    <w:rsid w:val="000F214D"/>
    <w:rsid w:val="000F220C"/>
    <w:rsid w:val="000F2957"/>
    <w:rsid w:val="000F436B"/>
    <w:rsid w:val="000F61A3"/>
    <w:rsid w:val="00100D04"/>
    <w:rsid w:val="00101E3D"/>
    <w:rsid w:val="001030C1"/>
    <w:rsid w:val="001039C6"/>
    <w:rsid w:val="001068D0"/>
    <w:rsid w:val="00107067"/>
    <w:rsid w:val="001164ED"/>
    <w:rsid w:val="00120342"/>
    <w:rsid w:val="00126007"/>
    <w:rsid w:val="001261B6"/>
    <w:rsid w:val="00127962"/>
    <w:rsid w:val="001301A4"/>
    <w:rsid w:val="00130352"/>
    <w:rsid w:val="00132FC0"/>
    <w:rsid w:val="00133932"/>
    <w:rsid w:val="00136F41"/>
    <w:rsid w:val="00140DD3"/>
    <w:rsid w:val="001414C5"/>
    <w:rsid w:val="00142392"/>
    <w:rsid w:val="001471AF"/>
    <w:rsid w:val="001509B7"/>
    <w:rsid w:val="001534B2"/>
    <w:rsid w:val="00161305"/>
    <w:rsid w:val="0016149A"/>
    <w:rsid w:val="00162228"/>
    <w:rsid w:val="001634A1"/>
    <w:rsid w:val="00165374"/>
    <w:rsid w:val="00167537"/>
    <w:rsid w:val="00167BA3"/>
    <w:rsid w:val="00171508"/>
    <w:rsid w:val="001717AF"/>
    <w:rsid w:val="00174B3A"/>
    <w:rsid w:val="001761EC"/>
    <w:rsid w:val="0017649D"/>
    <w:rsid w:val="001767AE"/>
    <w:rsid w:val="00180E49"/>
    <w:rsid w:val="001820DA"/>
    <w:rsid w:val="0018431C"/>
    <w:rsid w:val="001845DF"/>
    <w:rsid w:val="0018585A"/>
    <w:rsid w:val="0019225B"/>
    <w:rsid w:val="00193E03"/>
    <w:rsid w:val="00194768"/>
    <w:rsid w:val="00194BC1"/>
    <w:rsid w:val="001A1F65"/>
    <w:rsid w:val="001A2C71"/>
    <w:rsid w:val="001A3404"/>
    <w:rsid w:val="001A4C58"/>
    <w:rsid w:val="001B0623"/>
    <w:rsid w:val="001B292A"/>
    <w:rsid w:val="001B4894"/>
    <w:rsid w:val="001C0A0C"/>
    <w:rsid w:val="001C24E0"/>
    <w:rsid w:val="001C337C"/>
    <w:rsid w:val="001C6328"/>
    <w:rsid w:val="001D192C"/>
    <w:rsid w:val="001D6419"/>
    <w:rsid w:val="001D7801"/>
    <w:rsid w:val="001D7AA7"/>
    <w:rsid w:val="001E0505"/>
    <w:rsid w:val="001E0CC5"/>
    <w:rsid w:val="001E2856"/>
    <w:rsid w:val="001E2F86"/>
    <w:rsid w:val="001E6EED"/>
    <w:rsid w:val="001E7327"/>
    <w:rsid w:val="001F2762"/>
    <w:rsid w:val="001F309F"/>
    <w:rsid w:val="001F4987"/>
    <w:rsid w:val="001F5006"/>
    <w:rsid w:val="001F66F3"/>
    <w:rsid w:val="001F78AD"/>
    <w:rsid w:val="00200132"/>
    <w:rsid w:val="00202236"/>
    <w:rsid w:val="00203276"/>
    <w:rsid w:val="00205CDB"/>
    <w:rsid w:val="00206180"/>
    <w:rsid w:val="00210F68"/>
    <w:rsid w:val="00212527"/>
    <w:rsid w:val="00213BC4"/>
    <w:rsid w:val="002162D1"/>
    <w:rsid w:val="002172F4"/>
    <w:rsid w:val="00223E4E"/>
    <w:rsid w:val="00224790"/>
    <w:rsid w:val="00225C28"/>
    <w:rsid w:val="00231E2C"/>
    <w:rsid w:val="002359F0"/>
    <w:rsid w:val="00236E2B"/>
    <w:rsid w:val="0024044C"/>
    <w:rsid w:val="0024377C"/>
    <w:rsid w:val="00244689"/>
    <w:rsid w:val="0024503F"/>
    <w:rsid w:val="00246A2D"/>
    <w:rsid w:val="00250FEC"/>
    <w:rsid w:val="00252BEF"/>
    <w:rsid w:val="00253988"/>
    <w:rsid w:val="00255218"/>
    <w:rsid w:val="002556F8"/>
    <w:rsid w:val="0026141D"/>
    <w:rsid w:val="00261612"/>
    <w:rsid w:val="002649B4"/>
    <w:rsid w:val="00265C83"/>
    <w:rsid w:val="00265D06"/>
    <w:rsid w:val="002708E0"/>
    <w:rsid w:val="0027127F"/>
    <w:rsid w:val="00271AF2"/>
    <w:rsid w:val="002743F7"/>
    <w:rsid w:val="00274776"/>
    <w:rsid w:val="00274D86"/>
    <w:rsid w:val="002762A7"/>
    <w:rsid w:val="00276BB9"/>
    <w:rsid w:val="00277893"/>
    <w:rsid w:val="00280150"/>
    <w:rsid w:val="0028048F"/>
    <w:rsid w:val="002820BE"/>
    <w:rsid w:val="00283C80"/>
    <w:rsid w:val="00284008"/>
    <w:rsid w:val="00284A64"/>
    <w:rsid w:val="00284E76"/>
    <w:rsid w:val="002855CD"/>
    <w:rsid w:val="0028648F"/>
    <w:rsid w:val="00287E07"/>
    <w:rsid w:val="00290E44"/>
    <w:rsid w:val="00294CC3"/>
    <w:rsid w:val="002A485B"/>
    <w:rsid w:val="002A779B"/>
    <w:rsid w:val="002B109A"/>
    <w:rsid w:val="002B148B"/>
    <w:rsid w:val="002B37C7"/>
    <w:rsid w:val="002B70A0"/>
    <w:rsid w:val="002C17FA"/>
    <w:rsid w:val="002C401A"/>
    <w:rsid w:val="002C40E3"/>
    <w:rsid w:val="002C44B9"/>
    <w:rsid w:val="002C5DCE"/>
    <w:rsid w:val="002C6505"/>
    <w:rsid w:val="002D21D5"/>
    <w:rsid w:val="002D318D"/>
    <w:rsid w:val="002D3F3E"/>
    <w:rsid w:val="002D40F8"/>
    <w:rsid w:val="002D63B6"/>
    <w:rsid w:val="002D695D"/>
    <w:rsid w:val="002E3B68"/>
    <w:rsid w:val="002F0F8D"/>
    <w:rsid w:val="002F29D6"/>
    <w:rsid w:val="00301F4A"/>
    <w:rsid w:val="0030254C"/>
    <w:rsid w:val="0030299E"/>
    <w:rsid w:val="0030542F"/>
    <w:rsid w:val="0031211C"/>
    <w:rsid w:val="00312D6B"/>
    <w:rsid w:val="00312EF3"/>
    <w:rsid w:val="0031604A"/>
    <w:rsid w:val="00316BAE"/>
    <w:rsid w:val="00317104"/>
    <w:rsid w:val="0032165B"/>
    <w:rsid w:val="00322801"/>
    <w:rsid w:val="00323998"/>
    <w:rsid w:val="00332501"/>
    <w:rsid w:val="003333CF"/>
    <w:rsid w:val="00333FDC"/>
    <w:rsid w:val="00336000"/>
    <w:rsid w:val="003360C7"/>
    <w:rsid w:val="00337AB0"/>
    <w:rsid w:val="00340DD7"/>
    <w:rsid w:val="00340ECA"/>
    <w:rsid w:val="0034264F"/>
    <w:rsid w:val="00343FDD"/>
    <w:rsid w:val="0034471F"/>
    <w:rsid w:val="003460B6"/>
    <w:rsid w:val="00350284"/>
    <w:rsid w:val="003505B9"/>
    <w:rsid w:val="003516DC"/>
    <w:rsid w:val="00354B53"/>
    <w:rsid w:val="0036071A"/>
    <w:rsid w:val="00363B0B"/>
    <w:rsid w:val="0036451F"/>
    <w:rsid w:val="00364D5E"/>
    <w:rsid w:val="00366B20"/>
    <w:rsid w:val="00367E0B"/>
    <w:rsid w:val="003706AD"/>
    <w:rsid w:val="00372AFE"/>
    <w:rsid w:val="0037315B"/>
    <w:rsid w:val="00375186"/>
    <w:rsid w:val="0038145A"/>
    <w:rsid w:val="003827AE"/>
    <w:rsid w:val="003864B6"/>
    <w:rsid w:val="003876CB"/>
    <w:rsid w:val="003902FA"/>
    <w:rsid w:val="00391CA9"/>
    <w:rsid w:val="00392177"/>
    <w:rsid w:val="003938FD"/>
    <w:rsid w:val="00394FCB"/>
    <w:rsid w:val="00395E80"/>
    <w:rsid w:val="0039678D"/>
    <w:rsid w:val="00396B3D"/>
    <w:rsid w:val="003972BE"/>
    <w:rsid w:val="003A026E"/>
    <w:rsid w:val="003A1119"/>
    <w:rsid w:val="003A52CD"/>
    <w:rsid w:val="003A555D"/>
    <w:rsid w:val="003A5DB1"/>
    <w:rsid w:val="003A7CB1"/>
    <w:rsid w:val="003B038E"/>
    <w:rsid w:val="003B1CB3"/>
    <w:rsid w:val="003B1F2F"/>
    <w:rsid w:val="003B3680"/>
    <w:rsid w:val="003B43D2"/>
    <w:rsid w:val="003B630C"/>
    <w:rsid w:val="003B7E6F"/>
    <w:rsid w:val="003C3780"/>
    <w:rsid w:val="003C58B7"/>
    <w:rsid w:val="003C795E"/>
    <w:rsid w:val="003D0D9A"/>
    <w:rsid w:val="003D0E39"/>
    <w:rsid w:val="003D12AD"/>
    <w:rsid w:val="003D1DBD"/>
    <w:rsid w:val="003D20A0"/>
    <w:rsid w:val="003D3D4B"/>
    <w:rsid w:val="003D6308"/>
    <w:rsid w:val="003D6CA6"/>
    <w:rsid w:val="003E0259"/>
    <w:rsid w:val="003E2D2C"/>
    <w:rsid w:val="003E328B"/>
    <w:rsid w:val="003E4A15"/>
    <w:rsid w:val="003E69C3"/>
    <w:rsid w:val="003E6CB3"/>
    <w:rsid w:val="003F0F66"/>
    <w:rsid w:val="003F2CBB"/>
    <w:rsid w:val="003F2D86"/>
    <w:rsid w:val="003F32C4"/>
    <w:rsid w:val="003F5E1E"/>
    <w:rsid w:val="003F657C"/>
    <w:rsid w:val="003F69FA"/>
    <w:rsid w:val="003F76AA"/>
    <w:rsid w:val="00400E15"/>
    <w:rsid w:val="00401C96"/>
    <w:rsid w:val="00402986"/>
    <w:rsid w:val="004067C8"/>
    <w:rsid w:val="00406832"/>
    <w:rsid w:val="004077B5"/>
    <w:rsid w:val="00407880"/>
    <w:rsid w:val="00407A4C"/>
    <w:rsid w:val="0041102B"/>
    <w:rsid w:val="00411369"/>
    <w:rsid w:val="00411CEE"/>
    <w:rsid w:val="00412DC1"/>
    <w:rsid w:val="00414C23"/>
    <w:rsid w:val="00415EC4"/>
    <w:rsid w:val="00415F21"/>
    <w:rsid w:val="004175CC"/>
    <w:rsid w:val="00420B11"/>
    <w:rsid w:val="00424B7D"/>
    <w:rsid w:val="00424CF7"/>
    <w:rsid w:val="00426B51"/>
    <w:rsid w:val="00426CBD"/>
    <w:rsid w:val="00427117"/>
    <w:rsid w:val="004274E4"/>
    <w:rsid w:val="00427774"/>
    <w:rsid w:val="00432437"/>
    <w:rsid w:val="00433125"/>
    <w:rsid w:val="00433A09"/>
    <w:rsid w:val="004340DD"/>
    <w:rsid w:val="00440199"/>
    <w:rsid w:val="00440615"/>
    <w:rsid w:val="00440858"/>
    <w:rsid w:val="004413B0"/>
    <w:rsid w:val="0044234B"/>
    <w:rsid w:val="004427A6"/>
    <w:rsid w:val="00443AF8"/>
    <w:rsid w:val="00444BCF"/>
    <w:rsid w:val="00444E03"/>
    <w:rsid w:val="00444F34"/>
    <w:rsid w:val="00446925"/>
    <w:rsid w:val="0044719F"/>
    <w:rsid w:val="00460541"/>
    <w:rsid w:val="004617CD"/>
    <w:rsid w:val="0046209D"/>
    <w:rsid w:val="004637F4"/>
    <w:rsid w:val="004638C3"/>
    <w:rsid w:val="00463D8E"/>
    <w:rsid w:val="00464155"/>
    <w:rsid w:val="004651F8"/>
    <w:rsid w:val="00466A14"/>
    <w:rsid w:val="00467FE6"/>
    <w:rsid w:val="00471053"/>
    <w:rsid w:val="00471247"/>
    <w:rsid w:val="00471A7B"/>
    <w:rsid w:val="004720C7"/>
    <w:rsid w:val="00472781"/>
    <w:rsid w:val="00475641"/>
    <w:rsid w:val="00477717"/>
    <w:rsid w:val="00483C1D"/>
    <w:rsid w:val="00484257"/>
    <w:rsid w:val="00490A00"/>
    <w:rsid w:val="00491156"/>
    <w:rsid w:val="00493A27"/>
    <w:rsid w:val="00494076"/>
    <w:rsid w:val="004B04CE"/>
    <w:rsid w:val="004B09B6"/>
    <w:rsid w:val="004B361C"/>
    <w:rsid w:val="004B3DD4"/>
    <w:rsid w:val="004C1C55"/>
    <w:rsid w:val="004C4185"/>
    <w:rsid w:val="004C7FD8"/>
    <w:rsid w:val="004D0433"/>
    <w:rsid w:val="004D20DB"/>
    <w:rsid w:val="004D59FC"/>
    <w:rsid w:val="004D6B4B"/>
    <w:rsid w:val="004D7871"/>
    <w:rsid w:val="004E1DB6"/>
    <w:rsid w:val="004E28D8"/>
    <w:rsid w:val="004E36CF"/>
    <w:rsid w:val="004E3C5C"/>
    <w:rsid w:val="004E709B"/>
    <w:rsid w:val="004F193D"/>
    <w:rsid w:val="004F583B"/>
    <w:rsid w:val="004F649A"/>
    <w:rsid w:val="004F7B5F"/>
    <w:rsid w:val="00504740"/>
    <w:rsid w:val="00506A48"/>
    <w:rsid w:val="00506C5F"/>
    <w:rsid w:val="0051089D"/>
    <w:rsid w:val="00511B23"/>
    <w:rsid w:val="00512072"/>
    <w:rsid w:val="0051309E"/>
    <w:rsid w:val="00514369"/>
    <w:rsid w:val="005144D4"/>
    <w:rsid w:val="00515C8E"/>
    <w:rsid w:val="00515CE2"/>
    <w:rsid w:val="0051672B"/>
    <w:rsid w:val="00517D66"/>
    <w:rsid w:val="00522E46"/>
    <w:rsid w:val="00522FFF"/>
    <w:rsid w:val="00523668"/>
    <w:rsid w:val="0052464C"/>
    <w:rsid w:val="005257BF"/>
    <w:rsid w:val="00531663"/>
    <w:rsid w:val="00532D61"/>
    <w:rsid w:val="00532F03"/>
    <w:rsid w:val="00533B22"/>
    <w:rsid w:val="00533EBE"/>
    <w:rsid w:val="005354B6"/>
    <w:rsid w:val="0053575B"/>
    <w:rsid w:val="00536048"/>
    <w:rsid w:val="00540AE6"/>
    <w:rsid w:val="005519ED"/>
    <w:rsid w:val="005523FD"/>
    <w:rsid w:val="00553629"/>
    <w:rsid w:val="0055441D"/>
    <w:rsid w:val="00561C1F"/>
    <w:rsid w:val="00562260"/>
    <w:rsid w:val="005625E4"/>
    <w:rsid w:val="00562747"/>
    <w:rsid w:val="00564563"/>
    <w:rsid w:val="00565D72"/>
    <w:rsid w:val="0056751C"/>
    <w:rsid w:val="005713CC"/>
    <w:rsid w:val="00573DE2"/>
    <w:rsid w:val="00576128"/>
    <w:rsid w:val="005804F0"/>
    <w:rsid w:val="0058076A"/>
    <w:rsid w:val="005830BB"/>
    <w:rsid w:val="005832A2"/>
    <w:rsid w:val="00584615"/>
    <w:rsid w:val="0058548A"/>
    <w:rsid w:val="005856F8"/>
    <w:rsid w:val="00586286"/>
    <w:rsid w:val="005867F5"/>
    <w:rsid w:val="0058685C"/>
    <w:rsid w:val="005874BD"/>
    <w:rsid w:val="00592A03"/>
    <w:rsid w:val="0059408F"/>
    <w:rsid w:val="0059590C"/>
    <w:rsid w:val="005A001A"/>
    <w:rsid w:val="005A0317"/>
    <w:rsid w:val="005A0665"/>
    <w:rsid w:val="005A1E58"/>
    <w:rsid w:val="005A2B45"/>
    <w:rsid w:val="005A4F07"/>
    <w:rsid w:val="005A554F"/>
    <w:rsid w:val="005B000E"/>
    <w:rsid w:val="005B1183"/>
    <w:rsid w:val="005B163B"/>
    <w:rsid w:val="005B1666"/>
    <w:rsid w:val="005B4A3D"/>
    <w:rsid w:val="005B5944"/>
    <w:rsid w:val="005C0191"/>
    <w:rsid w:val="005C189F"/>
    <w:rsid w:val="005C2323"/>
    <w:rsid w:val="005C2478"/>
    <w:rsid w:val="005C25A0"/>
    <w:rsid w:val="005C2CAC"/>
    <w:rsid w:val="005C2D5E"/>
    <w:rsid w:val="005C4CD2"/>
    <w:rsid w:val="005C6BA0"/>
    <w:rsid w:val="005D07BC"/>
    <w:rsid w:val="005D26BA"/>
    <w:rsid w:val="005D7979"/>
    <w:rsid w:val="005E089C"/>
    <w:rsid w:val="005E3684"/>
    <w:rsid w:val="005E5FE2"/>
    <w:rsid w:val="005E6750"/>
    <w:rsid w:val="005E6B9D"/>
    <w:rsid w:val="005F013E"/>
    <w:rsid w:val="005F050C"/>
    <w:rsid w:val="005F19E3"/>
    <w:rsid w:val="005F423D"/>
    <w:rsid w:val="00600DF1"/>
    <w:rsid w:val="006023DF"/>
    <w:rsid w:val="00602CA9"/>
    <w:rsid w:val="006108C3"/>
    <w:rsid w:val="00611124"/>
    <w:rsid w:val="00612755"/>
    <w:rsid w:val="00621E77"/>
    <w:rsid w:val="00623B6C"/>
    <w:rsid w:val="00624A78"/>
    <w:rsid w:val="00624A84"/>
    <w:rsid w:val="00624DBF"/>
    <w:rsid w:val="006257AF"/>
    <w:rsid w:val="0063141C"/>
    <w:rsid w:val="00631B4A"/>
    <w:rsid w:val="006334FA"/>
    <w:rsid w:val="006356C0"/>
    <w:rsid w:val="006364AC"/>
    <w:rsid w:val="0064163F"/>
    <w:rsid w:val="00641841"/>
    <w:rsid w:val="006419AD"/>
    <w:rsid w:val="00641E89"/>
    <w:rsid w:val="00643505"/>
    <w:rsid w:val="00646A1F"/>
    <w:rsid w:val="00650AAA"/>
    <w:rsid w:val="006520AB"/>
    <w:rsid w:val="00660B94"/>
    <w:rsid w:val="00661F31"/>
    <w:rsid w:val="00662BE2"/>
    <w:rsid w:val="006630DD"/>
    <w:rsid w:val="006677F0"/>
    <w:rsid w:val="0067064B"/>
    <w:rsid w:val="00670D9F"/>
    <w:rsid w:val="0067131C"/>
    <w:rsid w:val="006720B5"/>
    <w:rsid w:val="0067548D"/>
    <w:rsid w:val="00675CEA"/>
    <w:rsid w:val="006810D9"/>
    <w:rsid w:val="00685D06"/>
    <w:rsid w:val="00686AA0"/>
    <w:rsid w:val="006871F6"/>
    <w:rsid w:val="00687A08"/>
    <w:rsid w:val="00687E18"/>
    <w:rsid w:val="006903D8"/>
    <w:rsid w:val="00692008"/>
    <w:rsid w:val="00693053"/>
    <w:rsid w:val="00696904"/>
    <w:rsid w:val="006A0D77"/>
    <w:rsid w:val="006A176B"/>
    <w:rsid w:val="006A2244"/>
    <w:rsid w:val="006A3D74"/>
    <w:rsid w:val="006A417A"/>
    <w:rsid w:val="006A5035"/>
    <w:rsid w:val="006A51FA"/>
    <w:rsid w:val="006B2748"/>
    <w:rsid w:val="006B3F51"/>
    <w:rsid w:val="006B520F"/>
    <w:rsid w:val="006B59E4"/>
    <w:rsid w:val="006B703B"/>
    <w:rsid w:val="006B7043"/>
    <w:rsid w:val="006B79E8"/>
    <w:rsid w:val="006C14BC"/>
    <w:rsid w:val="006C27F7"/>
    <w:rsid w:val="006C3276"/>
    <w:rsid w:val="006C3C80"/>
    <w:rsid w:val="006C40DE"/>
    <w:rsid w:val="006C58B3"/>
    <w:rsid w:val="006C6164"/>
    <w:rsid w:val="006D14E4"/>
    <w:rsid w:val="006D172D"/>
    <w:rsid w:val="006D1C1F"/>
    <w:rsid w:val="006D2748"/>
    <w:rsid w:val="006D2FCA"/>
    <w:rsid w:val="006D372E"/>
    <w:rsid w:val="006D73ED"/>
    <w:rsid w:val="006E0834"/>
    <w:rsid w:val="006E15E0"/>
    <w:rsid w:val="006E244A"/>
    <w:rsid w:val="006E366C"/>
    <w:rsid w:val="006E3E3F"/>
    <w:rsid w:val="006E497C"/>
    <w:rsid w:val="006E66D3"/>
    <w:rsid w:val="006E7A41"/>
    <w:rsid w:val="006F2D41"/>
    <w:rsid w:val="006F3EF4"/>
    <w:rsid w:val="006F5176"/>
    <w:rsid w:val="006F5908"/>
    <w:rsid w:val="007015D6"/>
    <w:rsid w:val="00702038"/>
    <w:rsid w:val="00702258"/>
    <w:rsid w:val="00704EDC"/>
    <w:rsid w:val="00706574"/>
    <w:rsid w:val="0071010D"/>
    <w:rsid w:val="007107DF"/>
    <w:rsid w:val="0071215A"/>
    <w:rsid w:val="00712347"/>
    <w:rsid w:val="0071393E"/>
    <w:rsid w:val="00714BC8"/>
    <w:rsid w:val="007165D1"/>
    <w:rsid w:val="0072016B"/>
    <w:rsid w:val="007209AA"/>
    <w:rsid w:val="007213E2"/>
    <w:rsid w:val="007243B4"/>
    <w:rsid w:val="00727E10"/>
    <w:rsid w:val="00732ACF"/>
    <w:rsid w:val="007337E1"/>
    <w:rsid w:val="00736345"/>
    <w:rsid w:val="007363E3"/>
    <w:rsid w:val="007364FE"/>
    <w:rsid w:val="00737ADA"/>
    <w:rsid w:val="00742B6D"/>
    <w:rsid w:val="007447D3"/>
    <w:rsid w:val="007449CB"/>
    <w:rsid w:val="0074678B"/>
    <w:rsid w:val="0074761C"/>
    <w:rsid w:val="0075010E"/>
    <w:rsid w:val="00751391"/>
    <w:rsid w:val="00752BF6"/>
    <w:rsid w:val="00753238"/>
    <w:rsid w:val="00756074"/>
    <w:rsid w:val="007571F2"/>
    <w:rsid w:val="00762CAB"/>
    <w:rsid w:val="00762DFA"/>
    <w:rsid w:val="00763598"/>
    <w:rsid w:val="007647BF"/>
    <w:rsid w:val="00766524"/>
    <w:rsid w:val="00770D3C"/>
    <w:rsid w:val="00771A43"/>
    <w:rsid w:val="00771DCC"/>
    <w:rsid w:val="00773961"/>
    <w:rsid w:val="00774ADC"/>
    <w:rsid w:val="00774EFC"/>
    <w:rsid w:val="00776041"/>
    <w:rsid w:val="00776EB4"/>
    <w:rsid w:val="007815F0"/>
    <w:rsid w:val="00781A70"/>
    <w:rsid w:val="00782135"/>
    <w:rsid w:val="00782A40"/>
    <w:rsid w:val="0078309A"/>
    <w:rsid w:val="00783983"/>
    <w:rsid w:val="00787901"/>
    <w:rsid w:val="00787FDC"/>
    <w:rsid w:val="00793EBE"/>
    <w:rsid w:val="007958EF"/>
    <w:rsid w:val="00795F51"/>
    <w:rsid w:val="0079634D"/>
    <w:rsid w:val="007A1750"/>
    <w:rsid w:val="007A2DD8"/>
    <w:rsid w:val="007A6DB8"/>
    <w:rsid w:val="007B4D5C"/>
    <w:rsid w:val="007B6675"/>
    <w:rsid w:val="007B7243"/>
    <w:rsid w:val="007C0615"/>
    <w:rsid w:val="007C1719"/>
    <w:rsid w:val="007C5C1C"/>
    <w:rsid w:val="007C71B3"/>
    <w:rsid w:val="007D111E"/>
    <w:rsid w:val="007D1CC8"/>
    <w:rsid w:val="007D3094"/>
    <w:rsid w:val="007D3B83"/>
    <w:rsid w:val="007D4DC8"/>
    <w:rsid w:val="007D58E6"/>
    <w:rsid w:val="007D61DD"/>
    <w:rsid w:val="007E67BE"/>
    <w:rsid w:val="007F00ED"/>
    <w:rsid w:val="007F1498"/>
    <w:rsid w:val="007F3CF2"/>
    <w:rsid w:val="007F67AD"/>
    <w:rsid w:val="007F6E75"/>
    <w:rsid w:val="00800BF4"/>
    <w:rsid w:val="00800E9E"/>
    <w:rsid w:val="008010FB"/>
    <w:rsid w:val="00802F22"/>
    <w:rsid w:val="00804116"/>
    <w:rsid w:val="00807381"/>
    <w:rsid w:val="0080774B"/>
    <w:rsid w:val="00807FCB"/>
    <w:rsid w:val="00810807"/>
    <w:rsid w:val="00815DEB"/>
    <w:rsid w:val="00823557"/>
    <w:rsid w:val="00823D1D"/>
    <w:rsid w:val="00827DBE"/>
    <w:rsid w:val="00831DCC"/>
    <w:rsid w:val="00833502"/>
    <w:rsid w:val="0083485B"/>
    <w:rsid w:val="00840639"/>
    <w:rsid w:val="008423B2"/>
    <w:rsid w:val="00843FC7"/>
    <w:rsid w:val="008441A3"/>
    <w:rsid w:val="00844B88"/>
    <w:rsid w:val="008501DC"/>
    <w:rsid w:val="008521D3"/>
    <w:rsid w:val="00854726"/>
    <w:rsid w:val="0085651A"/>
    <w:rsid w:val="0085692F"/>
    <w:rsid w:val="00860990"/>
    <w:rsid w:val="008661B5"/>
    <w:rsid w:val="00867411"/>
    <w:rsid w:val="0087047F"/>
    <w:rsid w:val="008706D8"/>
    <w:rsid w:val="00872AAA"/>
    <w:rsid w:val="00872F0D"/>
    <w:rsid w:val="00873D99"/>
    <w:rsid w:val="00874310"/>
    <w:rsid w:val="00877087"/>
    <w:rsid w:val="00881C2B"/>
    <w:rsid w:val="00892803"/>
    <w:rsid w:val="0089287B"/>
    <w:rsid w:val="00894AF4"/>
    <w:rsid w:val="00894F52"/>
    <w:rsid w:val="00896A40"/>
    <w:rsid w:val="0089760E"/>
    <w:rsid w:val="008A470A"/>
    <w:rsid w:val="008A4C35"/>
    <w:rsid w:val="008B1D27"/>
    <w:rsid w:val="008B23C9"/>
    <w:rsid w:val="008B302D"/>
    <w:rsid w:val="008B3D66"/>
    <w:rsid w:val="008B631F"/>
    <w:rsid w:val="008C22C8"/>
    <w:rsid w:val="008C35A4"/>
    <w:rsid w:val="008C432B"/>
    <w:rsid w:val="008C59AB"/>
    <w:rsid w:val="008D42AD"/>
    <w:rsid w:val="008E04CB"/>
    <w:rsid w:val="008E40A2"/>
    <w:rsid w:val="008E6155"/>
    <w:rsid w:val="008F11BA"/>
    <w:rsid w:val="008F15A9"/>
    <w:rsid w:val="008F18FF"/>
    <w:rsid w:val="008F3589"/>
    <w:rsid w:val="008F3F0F"/>
    <w:rsid w:val="008F3F40"/>
    <w:rsid w:val="008F5567"/>
    <w:rsid w:val="009014E3"/>
    <w:rsid w:val="00903BA3"/>
    <w:rsid w:val="0090412C"/>
    <w:rsid w:val="00904BC5"/>
    <w:rsid w:val="00906F7C"/>
    <w:rsid w:val="00907ED7"/>
    <w:rsid w:val="0091144B"/>
    <w:rsid w:val="009115AB"/>
    <w:rsid w:val="00912A48"/>
    <w:rsid w:val="009132EE"/>
    <w:rsid w:val="00913874"/>
    <w:rsid w:val="0091607A"/>
    <w:rsid w:val="00917128"/>
    <w:rsid w:val="00920A2E"/>
    <w:rsid w:val="00921396"/>
    <w:rsid w:val="00923C58"/>
    <w:rsid w:val="00923FDD"/>
    <w:rsid w:val="00926FA4"/>
    <w:rsid w:val="00934D87"/>
    <w:rsid w:val="0093502E"/>
    <w:rsid w:val="00935DF0"/>
    <w:rsid w:val="00936993"/>
    <w:rsid w:val="009407CD"/>
    <w:rsid w:val="00941229"/>
    <w:rsid w:val="00942795"/>
    <w:rsid w:val="0094552E"/>
    <w:rsid w:val="009458C8"/>
    <w:rsid w:val="0095237F"/>
    <w:rsid w:val="00952E23"/>
    <w:rsid w:val="00953B40"/>
    <w:rsid w:val="00956288"/>
    <w:rsid w:val="00957AA7"/>
    <w:rsid w:val="00960EC3"/>
    <w:rsid w:val="00962116"/>
    <w:rsid w:val="009648DF"/>
    <w:rsid w:val="00964B3A"/>
    <w:rsid w:val="00965EE7"/>
    <w:rsid w:val="00967222"/>
    <w:rsid w:val="0096754D"/>
    <w:rsid w:val="00970AFD"/>
    <w:rsid w:val="0097133B"/>
    <w:rsid w:val="0097169D"/>
    <w:rsid w:val="0097308B"/>
    <w:rsid w:val="009736FD"/>
    <w:rsid w:val="0097721E"/>
    <w:rsid w:val="0098134D"/>
    <w:rsid w:val="009820F5"/>
    <w:rsid w:val="0098354D"/>
    <w:rsid w:val="009836CC"/>
    <w:rsid w:val="00984D6D"/>
    <w:rsid w:val="00990392"/>
    <w:rsid w:val="009921A3"/>
    <w:rsid w:val="00993349"/>
    <w:rsid w:val="00993A8F"/>
    <w:rsid w:val="00995503"/>
    <w:rsid w:val="009966F3"/>
    <w:rsid w:val="009A48B5"/>
    <w:rsid w:val="009A4DA5"/>
    <w:rsid w:val="009A5FCE"/>
    <w:rsid w:val="009A6085"/>
    <w:rsid w:val="009A77DE"/>
    <w:rsid w:val="009A7B86"/>
    <w:rsid w:val="009B1A5F"/>
    <w:rsid w:val="009B244B"/>
    <w:rsid w:val="009B4CD2"/>
    <w:rsid w:val="009C0C27"/>
    <w:rsid w:val="009C25AC"/>
    <w:rsid w:val="009C3F0D"/>
    <w:rsid w:val="009C4980"/>
    <w:rsid w:val="009C70A5"/>
    <w:rsid w:val="009C7305"/>
    <w:rsid w:val="009C7352"/>
    <w:rsid w:val="009D006F"/>
    <w:rsid w:val="009D16CE"/>
    <w:rsid w:val="009D1AA7"/>
    <w:rsid w:val="009D1D44"/>
    <w:rsid w:val="009D4850"/>
    <w:rsid w:val="009D5489"/>
    <w:rsid w:val="009D6610"/>
    <w:rsid w:val="009D748E"/>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4985"/>
    <w:rsid w:val="00A14EEF"/>
    <w:rsid w:val="00A1538B"/>
    <w:rsid w:val="00A20D04"/>
    <w:rsid w:val="00A2171A"/>
    <w:rsid w:val="00A2260D"/>
    <w:rsid w:val="00A249F0"/>
    <w:rsid w:val="00A27F28"/>
    <w:rsid w:val="00A30715"/>
    <w:rsid w:val="00A30E74"/>
    <w:rsid w:val="00A326F9"/>
    <w:rsid w:val="00A34BBD"/>
    <w:rsid w:val="00A34EE7"/>
    <w:rsid w:val="00A354EE"/>
    <w:rsid w:val="00A36C49"/>
    <w:rsid w:val="00A40B1E"/>
    <w:rsid w:val="00A41BDD"/>
    <w:rsid w:val="00A421A7"/>
    <w:rsid w:val="00A422ED"/>
    <w:rsid w:val="00A4315D"/>
    <w:rsid w:val="00A47B96"/>
    <w:rsid w:val="00A51602"/>
    <w:rsid w:val="00A52048"/>
    <w:rsid w:val="00A5290E"/>
    <w:rsid w:val="00A53009"/>
    <w:rsid w:val="00A53164"/>
    <w:rsid w:val="00A53B66"/>
    <w:rsid w:val="00A5427F"/>
    <w:rsid w:val="00A548D3"/>
    <w:rsid w:val="00A57DE5"/>
    <w:rsid w:val="00A62CA5"/>
    <w:rsid w:val="00A62DFF"/>
    <w:rsid w:val="00A63C84"/>
    <w:rsid w:val="00A645BC"/>
    <w:rsid w:val="00A653A4"/>
    <w:rsid w:val="00A74588"/>
    <w:rsid w:val="00A761E4"/>
    <w:rsid w:val="00A77988"/>
    <w:rsid w:val="00A80A38"/>
    <w:rsid w:val="00A8244D"/>
    <w:rsid w:val="00A8271D"/>
    <w:rsid w:val="00A84D50"/>
    <w:rsid w:val="00A86FDE"/>
    <w:rsid w:val="00A9107D"/>
    <w:rsid w:val="00A9427E"/>
    <w:rsid w:val="00A95498"/>
    <w:rsid w:val="00A95ACB"/>
    <w:rsid w:val="00A96EF7"/>
    <w:rsid w:val="00AA042A"/>
    <w:rsid w:val="00AA1CD1"/>
    <w:rsid w:val="00AA2ED2"/>
    <w:rsid w:val="00AA4239"/>
    <w:rsid w:val="00AA57CF"/>
    <w:rsid w:val="00AA6B18"/>
    <w:rsid w:val="00AA78A9"/>
    <w:rsid w:val="00AB1926"/>
    <w:rsid w:val="00AB1E6B"/>
    <w:rsid w:val="00AB3BE6"/>
    <w:rsid w:val="00AC3042"/>
    <w:rsid w:val="00AC6602"/>
    <w:rsid w:val="00AC67B2"/>
    <w:rsid w:val="00AC695B"/>
    <w:rsid w:val="00AD09D5"/>
    <w:rsid w:val="00AD7505"/>
    <w:rsid w:val="00AD75FC"/>
    <w:rsid w:val="00AE3896"/>
    <w:rsid w:val="00AE57B2"/>
    <w:rsid w:val="00AE5996"/>
    <w:rsid w:val="00AE7A3F"/>
    <w:rsid w:val="00AF3EA3"/>
    <w:rsid w:val="00AF404D"/>
    <w:rsid w:val="00AF57D2"/>
    <w:rsid w:val="00AF5DC1"/>
    <w:rsid w:val="00B027A1"/>
    <w:rsid w:val="00B0502E"/>
    <w:rsid w:val="00B07DD3"/>
    <w:rsid w:val="00B102E3"/>
    <w:rsid w:val="00B14F76"/>
    <w:rsid w:val="00B20899"/>
    <w:rsid w:val="00B21F93"/>
    <w:rsid w:val="00B22069"/>
    <w:rsid w:val="00B25C6B"/>
    <w:rsid w:val="00B269E2"/>
    <w:rsid w:val="00B30354"/>
    <w:rsid w:val="00B308DB"/>
    <w:rsid w:val="00B31FE7"/>
    <w:rsid w:val="00B35EF3"/>
    <w:rsid w:val="00B3624C"/>
    <w:rsid w:val="00B379F0"/>
    <w:rsid w:val="00B37E68"/>
    <w:rsid w:val="00B4003C"/>
    <w:rsid w:val="00B4005B"/>
    <w:rsid w:val="00B4088A"/>
    <w:rsid w:val="00B40D91"/>
    <w:rsid w:val="00B430DA"/>
    <w:rsid w:val="00B4337E"/>
    <w:rsid w:val="00B43A7F"/>
    <w:rsid w:val="00B43E30"/>
    <w:rsid w:val="00B473E6"/>
    <w:rsid w:val="00B526CA"/>
    <w:rsid w:val="00B53940"/>
    <w:rsid w:val="00B56743"/>
    <w:rsid w:val="00B600F7"/>
    <w:rsid w:val="00B606E6"/>
    <w:rsid w:val="00B60FA4"/>
    <w:rsid w:val="00B61DD0"/>
    <w:rsid w:val="00B63CED"/>
    <w:rsid w:val="00B64489"/>
    <w:rsid w:val="00B645E1"/>
    <w:rsid w:val="00B64D97"/>
    <w:rsid w:val="00B65208"/>
    <w:rsid w:val="00B77BA4"/>
    <w:rsid w:val="00B91157"/>
    <w:rsid w:val="00B94191"/>
    <w:rsid w:val="00BA1067"/>
    <w:rsid w:val="00BA201B"/>
    <w:rsid w:val="00BA204F"/>
    <w:rsid w:val="00BA44E2"/>
    <w:rsid w:val="00BA4FC5"/>
    <w:rsid w:val="00BA5DC1"/>
    <w:rsid w:val="00BA64DC"/>
    <w:rsid w:val="00BA6522"/>
    <w:rsid w:val="00BA6ABF"/>
    <w:rsid w:val="00BB0B58"/>
    <w:rsid w:val="00BB0F6A"/>
    <w:rsid w:val="00BB2078"/>
    <w:rsid w:val="00BB315B"/>
    <w:rsid w:val="00BB3A32"/>
    <w:rsid w:val="00BB3AD5"/>
    <w:rsid w:val="00BC1A01"/>
    <w:rsid w:val="00BC25B3"/>
    <w:rsid w:val="00BC33B6"/>
    <w:rsid w:val="00BC4A28"/>
    <w:rsid w:val="00BC5286"/>
    <w:rsid w:val="00BC6BD2"/>
    <w:rsid w:val="00BC6F7B"/>
    <w:rsid w:val="00BD099D"/>
    <w:rsid w:val="00BD1A69"/>
    <w:rsid w:val="00BD2B73"/>
    <w:rsid w:val="00BD41D3"/>
    <w:rsid w:val="00BD44F1"/>
    <w:rsid w:val="00BD52F9"/>
    <w:rsid w:val="00BD5E1A"/>
    <w:rsid w:val="00BD70A6"/>
    <w:rsid w:val="00BD78A3"/>
    <w:rsid w:val="00BE0355"/>
    <w:rsid w:val="00BE0616"/>
    <w:rsid w:val="00BE122F"/>
    <w:rsid w:val="00BE2308"/>
    <w:rsid w:val="00BE2C40"/>
    <w:rsid w:val="00BE4CA0"/>
    <w:rsid w:val="00BE5402"/>
    <w:rsid w:val="00BE5577"/>
    <w:rsid w:val="00BE62FE"/>
    <w:rsid w:val="00BE7B12"/>
    <w:rsid w:val="00BF1AEE"/>
    <w:rsid w:val="00BF1DD8"/>
    <w:rsid w:val="00BF1FCB"/>
    <w:rsid w:val="00BF21E1"/>
    <w:rsid w:val="00BF38B8"/>
    <w:rsid w:val="00BF487E"/>
    <w:rsid w:val="00BF7936"/>
    <w:rsid w:val="00C0035A"/>
    <w:rsid w:val="00C03735"/>
    <w:rsid w:val="00C058AE"/>
    <w:rsid w:val="00C05CB0"/>
    <w:rsid w:val="00C05F81"/>
    <w:rsid w:val="00C0600F"/>
    <w:rsid w:val="00C075BD"/>
    <w:rsid w:val="00C10018"/>
    <w:rsid w:val="00C11437"/>
    <w:rsid w:val="00C124FD"/>
    <w:rsid w:val="00C125A4"/>
    <w:rsid w:val="00C12A40"/>
    <w:rsid w:val="00C13D4C"/>
    <w:rsid w:val="00C2025D"/>
    <w:rsid w:val="00C20DB6"/>
    <w:rsid w:val="00C219BD"/>
    <w:rsid w:val="00C21D8B"/>
    <w:rsid w:val="00C22055"/>
    <w:rsid w:val="00C237FF"/>
    <w:rsid w:val="00C24B21"/>
    <w:rsid w:val="00C24DDD"/>
    <w:rsid w:val="00C325CB"/>
    <w:rsid w:val="00C33F00"/>
    <w:rsid w:val="00C34C47"/>
    <w:rsid w:val="00C34F05"/>
    <w:rsid w:val="00C4155E"/>
    <w:rsid w:val="00C41BEB"/>
    <w:rsid w:val="00C41EC6"/>
    <w:rsid w:val="00C42895"/>
    <w:rsid w:val="00C44D28"/>
    <w:rsid w:val="00C504AA"/>
    <w:rsid w:val="00C52D50"/>
    <w:rsid w:val="00C53D9B"/>
    <w:rsid w:val="00C57BFD"/>
    <w:rsid w:val="00C613F7"/>
    <w:rsid w:val="00C63DB6"/>
    <w:rsid w:val="00C65180"/>
    <w:rsid w:val="00C6603D"/>
    <w:rsid w:val="00C661B7"/>
    <w:rsid w:val="00C668C6"/>
    <w:rsid w:val="00C71285"/>
    <w:rsid w:val="00C7255C"/>
    <w:rsid w:val="00C758AD"/>
    <w:rsid w:val="00C75AAC"/>
    <w:rsid w:val="00C76B84"/>
    <w:rsid w:val="00C81640"/>
    <w:rsid w:val="00C81EF1"/>
    <w:rsid w:val="00C82089"/>
    <w:rsid w:val="00C930C0"/>
    <w:rsid w:val="00C948B2"/>
    <w:rsid w:val="00C953EC"/>
    <w:rsid w:val="00C97E0F"/>
    <w:rsid w:val="00CA3A44"/>
    <w:rsid w:val="00CA5581"/>
    <w:rsid w:val="00CA5D73"/>
    <w:rsid w:val="00CA5E17"/>
    <w:rsid w:val="00CA720B"/>
    <w:rsid w:val="00CB4507"/>
    <w:rsid w:val="00CB49DC"/>
    <w:rsid w:val="00CC3D5B"/>
    <w:rsid w:val="00CC4061"/>
    <w:rsid w:val="00CC623E"/>
    <w:rsid w:val="00CD099B"/>
    <w:rsid w:val="00CD4B29"/>
    <w:rsid w:val="00CD7E2F"/>
    <w:rsid w:val="00CE240A"/>
    <w:rsid w:val="00CE47D2"/>
    <w:rsid w:val="00CE668B"/>
    <w:rsid w:val="00CE6817"/>
    <w:rsid w:val="00CE75A8"/>
    <w:rsid w:val="00CE7DCB"/>
    <w:rsid w:val="00CF132C"/>
    <w:rsid w:val="00CF32E9"/>
    <w:rsid w:val="00CF3F6E"/>
    <w:rsid w:val="00CF55DB"/>
    <w:rsid w:val="00CF58C3"/>
    <w:rsid w:val="00CF7513"/>
    <w:rsid w:val="00CF771A"/>
    <w:rsid w:val="00D04596"/>
    <w:rsid w:val="00D045FF"/>
    <w:rsid w:val="00D103DA"/>
    <w:rsid w:val="00D126A6"/>
    <w:rsid w:val="00D143C1"/>
    <w:rsid w:val="00D14976"/>
    <w:rsid w:val="00D20784"/>
    <w:rsid w:val="00D20C7E"/>
    <w:rsid w:val="00D22E87"/>
    <w:rsid w:val="00D25061"/>
    <w:rsid w:val="00D27406"/>
    <w:rsid w:val="00D306A6"/>
    <w:rsid w:val="00D31A30"/>
    <w:rsid w:val="00D3345B"/>
    <w:rsid w:val="00D33A81"/>
    <w:rsid w:val="00D33CCB"/>
    <w:rsid w:val="00D4065B"/>
    <w:rsid w:val="00D4233A"/>
    <w:rsid w:val="00D426CC"/>
    <w:rsid w:val="00D44F1F"/>
    <w:rsid w:val="00D475F3"/>
    <w:rsid w:val="00D5013B"/>
    <w:rsid w:val="00D50BD5"/>
    <w:rsid w:val="00D510A0"/>
    <w:rsid w:val="00D51572"/>
    <w:rsid w:val="00D5218C"/>
    <w:rsid w:val="00D52CE2"/>
    <w:rsid w:val="00D53524"/>
    <w:rsid w:val="00D54969"/>
    <w:rsid w:val="00D61E61"/>
    <w:rsid w:val="00D63FDD"/>
    <w:rsid w:val="00D6405C"/>
    <w:rsid w:val="00D74403"/>
    <w:rsid w:val="00D7559D"/>
    <w:rsid w:val="00D81745"/>
    <w:rsid w:val="00D83E69"/>
    <w:rsid w:val="00D83EC9"/>
    <w:rsid w:val="00D87888"/>
    <w:rsid w:val="00D96357"/>
    <w:rsid w:val="00DA30F9"/>
    <w:rsid w:val="00DA689A"/>
    <w:rsid w:val="00DA76C2"/>
    <w:rsid w:val="00DB19A4"/>
    <w:rsid w:val="00DB3D1F"/>
    <w:rsid w:val="00DB5289"/>
    <w:rsid w:val="00DB7E7C"/>
    <w:rsid w:val="00DC05F5"/>
    <w:rsid w:val="00DC353E"/>
    <w:rsid w:val="00DC58E2"/>
    <w:rsid w:val="00DC66EC"/>
    <w:rsid w:val="00DD03E9"/>
    <w:rsid w:val="00DD3D87"/>
    <w:rsid w:val="00DD7BEA"/>
    <w:rsid w:val="00DE2DAA"/>
    <w:rsid w:val="00DE6795"/>
    <w:rsid w:val="00DE6A70"/>
    <w:rsid w:val="00DE758A"/>
    <w:rsid w:val="00DF0E84"/>
    <w:rsid w:val="00DF3FE6"/>
    <w:rsid w:val="00DF4488"/>
    <w:rsid w:val="00DF69AC"/>
    <w:rsid w:val="00DF78B6"/>
    <w:rsid w:val="00E00D00"/>
    <w:rsid w:val="00E03A27"/>
    <w:rsid w:val="00E03E80"/>
    <w:rsid w:val="00E0469F"/>
    <w:rsid w:val="00E0694E"/>
    <w:rsid w:val="00E069C3"/>
    <w:rsid w:val="00E07233"/>
    <w:rsid w:val="00E07907"/>
    <w:rsid w:val="00E1014A"/>
    <w:rsid w:val="00E12F40"/>
    <w:rsid w:val="00E14819"/>
    <w:rsid w:val="00E15902"/>
    <w:rsid w:val="00E17009"/>
    <w:rsid w:val="00E17AE3"/>
    <w:rsid w:val="00E20660"/>
    <w:rsid w:val="00E212E4"/>
    <w:rsid w:val="00E25D18"/>
    <w:rsid w:val="00E26ABE"/>
    <w:rsid w:val="00E3107F"/>
    <w:rsid w:val="00E319AD"/>
    <w:rsid w:val="00E31AF8"/>
    <w:rsid w:val="00E31DBB"/>
    <w:rsid w:val="00E32E46"/>
    <w:rsid w:val="00E33D4D"/>
    <w:rsid w:val="00E34522"/>
    <w:rsid w:val="00E34D16"/>
    <w:rsid w:val="00E34DDE"/>
    <w:rsid w:val="00E3613C"/>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6B64"/>
    <w:rsid w:val="00E70D5E"/>
    <w:rsid w:val="00E71279"/>
    <w:rsid w:val="00E726E5"/>
    <w:rsid w:val="00E75259"/>
    <w:rsid w:val="00E7627C"/>
    <w:rsid w:val="00E764BB"/>
    <w:rsid w:val="00E77DFA"/>
    <w:rsid w:val="00E800FC"/>
    <w:rsid w:val="00E80F45"/>
    <w:rsid w:val="00E81FF9"/>
    <w:rsid w:val="00E828AC"/>
    <w:rsid w:val="00E85677"/>
    <w:rsid w:val="00E85E7A"/>
    <w:rsid w:val="00E87654"/>
    <w:rsid w:val="00E903D6"/>
    <w:rsid w:val="00E90B4F"/>
    <w:rsid w:val="00E91534"/>
    <w:rsid w:val="00E91716"/>
    <w:rsid w:val="00E925C6"/>
    <w:rsid w:val="00E978F8"/>
    <w:rsid w:val="00E97DC4"/>
    <w:rsid w:val="00EA3E5D"/>
    <w:rsid w:val="00EA6639"/>
    <w:rsid w:val="00EB240C"/>
    <w:rsid w:val="00EB2581"/>
    <w:rsid w:val="00EB5C36"/>
    <w:rsid w:val="00EC02F9"/>
    <w:rsid w:val="00EC094F"/>
    <w:rsid w:val="00EC19DF"/>
    <w:rsid w:val="00EC24F8"/>
    <w:rsid w:val="00EC2722"/>
    <w:rsid w:val="00EC4258"/>
    <w:rsid w:val="00EC44D2"/>
    <w:rsid w:val="00EC5A69"/>
    <w:rsid w:val="00EC67DA"/>
    <w:rsid w:val="00EC6D41"/>
    <w:rsid w:val="00EC772E"/>
    <w:rsid w:val="00ED275E"/>
    <w:rsid w:val="00ED3CFE"/>
    <w:rsid w:val="00ED455F"/>
    <w:rsid w:val="00EE20D6"/>
    <w:rsid w:val="00EE2D23"/>
    <w:rsid w:val="00EE3FFE"/>
    <w:rsid w:val="00EE469A"/>
    <w:rsid w:val="00EE58F6"/>
    <w:rsid w:val="00EE5E2E"/>
    <w:rsid w:val="00EF44E3"/>
    <w:rsid w:val="00EF4AFC"/>
    <w:rsid w:val="00F03232"/>
    <w:rsid w:val="00F077B0"/>
    <w:rsid w:val="00F107A3"/>
    <w:rsid w:val="00F113DD"/>
    <w:rsid w:val="00F11BC6"/>
    <w:rsid w:val="00F1728A"/>
    <w:rsid w:val="00F179E2"/>
    <w:rsid w:val="00F21581"/>
    <w:rsid w:val="00F25F6C"/>
    <w:rsid w:val="00F26179"/>
    <w:rsid w:val="00F2777E"/>
    <w:rsid w:val="00F27BB7"/>
    <w:rsid w:val="00F31C59"/>
    <w:rsid w:val="00F33BC5"/>
    <w:rsid w:val="00F33DE5"/>
    <w:rsid w:val="00F343EC"/>
    <w:rsid w:val="00F348F6"/>
    <w:rsid w:val="00F371F0"/>
    <w:rsid w:val="00F404BA"/>
    <w:rsid w:val="00F40C0D"/>
    <w:rsid w:val="00F427D9"/>
    <w:rsid w:val="00F42E85"/>
    <w:rsid w:val="00F43B3B"/>
    <w:rsid w:val="00F44C43"/>
    <w:rsid w:val="00F44F8A"/>
    <w:rsid w:val="00F470FB"/>
    <w:rsid w:val="00F47694"/>
    <w:rsid w:val="00F51B70"/>
    <w:rsid w:val="00F52234"/>
    <w:rsid w:val="00F5475A"/>
    <w:rsid w:val="00F60909"/>
    <w:rsid w:val="00F60D26"/>
    <w:rsid w:val="00F6127C"/>
    <w:rsid w:val="00F6181E"/>
    <w:rsid w:val="00F678DE"/>
    <w:rsid w:val="00F75D01"/>
    <w:rsid w:val="00F81B1C"/>
    <w:rsid w:val="00F81C08"/>
    <w:rsid w:val="00F81E22"/>
    <w:rsid w:val="00F8299E"/>
    <w:rsid w:val="00F835F4"/>
    <w:rsid w:val="00F838AA"/>
    <w:rsid w:val="00F857C4"/>
    <w:rsid w:val="00F8596B"/>
    <w:rsid w:val="00F86CC5"/>
    <w:rsid w:val="00F871AC"/>
    <w:rsid w:val="00F90F62"/>
    <w:rsid w:val="00F928DA"/>
    <w:rsid w:val="00F95287"/>
    <w:rsid w:val="00F9632C"/>
    <w:rsid w:val="00F96B57"/>
    <w:rsid w:val="00FA1391"/>
    <w:rsid w:val="00FA14F0"/>
    <w:rsid w:val="00FA1D16"/>
    <w:rsid w:val="00FA2605"/>
    <w:rsid w:val="00FA2E1C"/>
    <w:rsid w:val="00FA3705"/>
    <w:rsid w:val="00FB617F"/>
    <w:rsid w:val="00FB67A6"/>
    <w:rsid w:val="00FC206A"/>
    <w:rsid w:val="00FC224B"/>
    <w:rsid w:val="00FC507A"/>
    <w:rsid w:val="00FD12B5"/>
    <w:rsid w:val="00FD29D3"/>
    <w:rsid w:val="00FD2DD9"/>
    <w:rsid w:val="00FD6A26"/>
    <w:rsid w:val="00FE2A15"/>
    <w:rsid w:val="00FE3F42"/>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D18"/>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 w:type="paragraph" w:styleId="NoSpacing">
    <w:name w:val="No Spacing"/>
    <w:uiPriority w:val="1"/>
    <w:qFormat/>
    <w:rsid w:val="00B35E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364">
      <w:bodyDiv w:val="1"/>
      <w:marLeft w:val="0"/>
      <w:marRight w:val="0"/>
      <w:marTop w:val="0"/>
      <w:marBottom w:val="0"/>
      <w:divBdr>
        <w:top w:val="none" w:sz="0" w:space="0" w:color="auto"/>
        <w:left w:val="none" w:sz="0" w:space="0" w:color="auto"/>
        <w:bottom w:val="none" w:sz="0" w:space="0" w:color="auto"/>
        <w:right w:val="none" w:sz="0" w:space="0" w:color="auto"/>
      </w:divBdr>
    </w:div>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146629502">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28922172">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67872007">
      <w:bodyDiv w:val="1"/>
      <w:marLeft w:val="0"/>
      <w:marRight w:val="0"/>
      <w:marTop w:val="0"/>
      <w:marBottom w:val="0"/>
      <w:divBdr>
        <w:top w:val="none" w:sz="0" w:space="0" w:color="auto"/>
        <w:left w:val="none" w:sz="0" w:space="0" w:color="auto"/>
        <w:bottom w:val="none" w:sz="0" w:space="0" w:color="auto"/>
        <w:right w:val="none" w:sz="0" w:space="0" w:color="auto"/>
      </w:divBdr>
    </w:div>
    <w:div w:id="388505293">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403451948">
      <w:bodyDiv w:val="1"/>
      <w:marLeft w:val="0"/>
      <w:marRight w:val="0"/>
      <w:marTop w:val="0"/>
      <w:marBottom w:val="0"/>
      <w:divBdr>
        <w:top w:val="none" w:sz="0" w:space="0" w:color="auto"/>
        <w:left w:val="none" w:sz="0" w:space="0" w:color="auto"/>
        <w:bottom w:val="none" w:sz="0" w:space="0" w:color="auto"/>
        <w:right w:val="none" w:sz="0" w:space="0" w:color="auto"/>
      </w:divBdr>
    </w:div>
    <w:div w:id="427969241">
      <w:bodyDiv w:val="1"/>
      <w:marLeft w:val="0"/>
      <w:marRight w:val="0"/>
      <w:marTop w:val="0"/>
      <w:marBottom w:val="0"/>
      <w:divBdr>
        <w:top w:val="none" w:sz="0" w:space="0" w:color="auto"/>
        <w:left w:val="none" w:sz="0" w:space="0" w:color="auto"/>
        <w:bottom w:val="none" w:sz="0" w:space="0" w:color="auto"/>
        <w:right w:val="none" w:sz="0" w:space="0" w:color="auto"/>
      </w:divBdr>
    </w:div>
    <w:div w:id="457258317">
      <w:bodyDiv w:val="1"/>
      <w:marLeft w:val="0"/>
      <w:marRight w:val="0"/>
      <w:marTop w:val="0"/>
      <w:marBottom w:val="0"/>
      <w:divBdr>
        <w:top w:val="none" w:sz="0" w:space="0" w:color="auto"/>
        <w:left w:val="none" w:sz="0" w:space="0" w:color="auto"/>
        <w:bottom w:val="none" w:sz="0" w:space="0" w:color="auto"/>
        <w:right w:val="none" w:sz="0" w:space="0" w:color="auto"/>
      </w:divBdr>
    </w:div>
    <w:div w:id="476843782">
      <w:bodyDiv w:val="1"/>
      <w:marLeft w:val="0"/>
      <w:marRight w:val="0"/>
      <w:marTop w:val="0"/>
      <w:marBottom w:val="0"/>
      <w:divBdr>
        <w:top w:val="none" w:sz="0" w:space="0" w:color="auto"/>
        <w:left w:val="none" w:sz="0" w:space="0" w:color="auto"/>
        <w:bottom w:val="none" w:sz="0" w:space="0" w:color="auto"/>
        <w:right w:val="none" w:sz="0" w:space="0" w:color="auto"/>
      </w:divBdr>
    </w:div>
    <w:div w:id="621158609">
      <w:bodyDiv w:val="1"/>
      <w:marLeft w:val="0"/>
      <w:marRight w:val="0"/>
      <w:marTop w:val="0"/>
      <w:marBottom w:val="0"/>
      <w:divBdr>
        <w:top w:val="none" w:sz="0" w:space="0" w:color="auto"/>
        <w:left w:val="none" w:sz="0" w:space="0" w:color="auto"/>
        <w:bottom w:val="none" w:sz="0" w:space="0" w:color="auto"/>
        <w:right w:val="none" w:sz="0" w:space="0" w:color="auto"/>
      </w:divBdr>
    </w:div>
    <w:div w:id="686758662">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18473785">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856775738">
      <w:bodyDiv w:val="1"/>
      <w:marLeft w:val="0"/>
      <w:marRight w:val="0"/>
      <w:marTop w:val="0"/>
      <w:marBottom w:val="0"/>
      <w:divBdr>
        <w:top w:val="none" w:sz="0" w:space="0" w:color="auto"/>
        <w:left w:val="none" w:sz="0" w:space="0" w:color="auto"/>
        <w:bottom w:val="none" w:sz="0" w:space="0" w:color="auto"/>
        <w:right w:val="none" w:sz="0" w:space="0" w:color="auto"/>
      </w:divBdr>
    </w:div>
    <w:div w:id="1018195437">
      <w:bodyDiv w:val="1"/>
      <w:marLeft w:val="0"/>
      <w:marRight w:val="0"/>
      <w:marTop w:val="0"/>
      <w:marBottom w:val="0"/>
      <w:divBdr>
        <w:top w:val="none" w:sz="0" w:space="0" w:color="auto"/>
        <w:left w:val="none" w:sz="0" w:space="0" w:color="auto"/>
        <w:bottom w:val="none" w:sz="0" w:space="0" w:color="auto"/>
        <w:right w:val="none" w:sz="0" w:space="0" w:color="auto"/>
      </w:divBdr>
    </w:div>
    <w:div w:id="1032413684">
      <w:bodyDiv w:val="1"/>
      <w:marLeft w:val="0"/>
      <w:marRight w:val="0"/>
      <w:marTop w:val="0"/>
      <w:marBottom w:val="0"/>
      <w:divBdr>
        <w:top w:val="none" w:sz="0" w:space="0" w:color="auto"/>
        <w:left w:val="none" w:sz="0" w:space="0" w:color="auto"/>
        <w:bottom w:val="none" w:sz="0" w:space="0" w:color="auto"/>
        <w:right w:val="none" w:sz="0" w:space="0" w:color="auto"/>
      </w:divBdr>
    </w:div>
    <w:div w:id="1080297145">
      <w:bodyDiv w:val="1"/>
      <w:marLeft w:val="0"/>
      <w:marRight w:val="0"/>
      <w:marTop w:val="0"/>
      <w:marBottom w:val="0"/>
      <w:divBdr>
        <w:top w:val="none" w:sz="0" w:space="0" w:color="auto"/>
        <w:left w:val="none" w:sz="0" w:space="0" w:color="auto"/>
        <w:bottom w:val="none" w:sz="0" w:space="0" w:color="auto"/>
        <w:right w:val="none" w:sz="0" w:space="0" w:color="auto"/>
      </w:divBdr>
    </w:div>
    <w:div w:id="1087114314">
      <w:bodyDiv w:val="1"/>
      <w:marLeft w:val="0"/>
      <w:marRight w:val="0"/>
      <w:marTop w:val="0"/>
      <w:marBottom w:val="0"/>
      <w:divBdr>
        <w:top w:val="none" w:sz="0" w:space="0" w:color="auto"/>
        <w:left w:val="none" w:sz="0" w:space="0" w:color="auto"/>
        <w:bottom w:val="none" w:sz="0" w:space="0" w:color="auto"/>
        <w:right w:val="none" w:sz="0" w:space="0" w:color="auto"/>
      </w:divBdr>
    </w:div>
    <w:div w:id="1094739295">
      <w:bodyDiv w:val="1"/>
      <w:marLeft w:val="0"/>
      <w:marRight w:val="0"/>
      <w:marTop w:val="0"/>
      <w:marBottom w:val="0"/>
      <w:divBdr>
        <w:top w:val="none" w:sz="0" w:space="0" w:color="auto"/>
        <w:left w:val="none" w:sz="0" w:space="0" w:color="auto"/>
        <w:bottom w:val="none" w:sz="0" w:space="0" w:color="auto"/>
        <w:right w:val="none" w:sz="0" w:space="0" w:color="auto"/>
      </w:divBdr>
    </w:div>
    <w:div w:id="1099445846">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197818900">
      <w:bodyDiv w:val="1"/>
      <w:marLeft w:val="0"/>
      <w:marRight w:val="0"/>
      <w:marTop w:val="0"/>
      <w:marBottom w:val="0"/>
      <w:divBdr>
        <w:top w:val="none" w:sz="0" w:space="0" w:color="auto"/>
        <w:left w:val="none" w:sz="0" w:space="0" w:color="auto"/>
        <w:bottom w:val="none" w:sz="0" w:space="0" w:color="auto"/>
        <w:right w:val="none" w:sz="0" w:space="0" w:color="auto"/>
      </w:divBdr>
    </w:div>
    <w:div w:id="1232471948">
      <w:bodyDiv w:val="1"/>
      <w:marLeft w:val="0"/>
      <w:marRight w:val="0"/>
      <w:marTop w:val="0"/>
      <w:marBottom w:val="0"/>
      <w:divBdr>
        <w:top w:val="none" w:sz="0" w:space="0" w:color="auto"/>
        <w:left w:val="none" w:sz="0" w:space="0" w:color="auto"/>
        <w:bottom w:val="none" w:sz="0" w:space="0" w:color="auto"/>
        <w:right w:val="none" w:sz="0" w:space="0" w:color="auto"/>
      </w:divBdr>
    </w:div>
    <w:div w:id="1264723861">
      <w:bodyDiv w:val="1"/>
      <w:marLeft w:val="0"/>
      <w:marRight w:val="0"/>
      <w:marTop w:val="0"/>
      <w:marBottom w:val="0"/>
      <w:divBdr>
        <w:top w:val="none" w:sz="0" w:space="0" w:color="auto"/>
        <w:left w:val="none" w:sz="0" w:space="0" w:color="auto"/>
        <w:bottom w:val="none" w:sz="0" w:space="0" w:color="auto"/>
        <w:right w:val="none" w:sz="0" w:space="0" w:color="auto"/>
      </w:divBdr>
    </w:div>
    <w:div w:id="1266109681">
      <w:bodyDiv w:val="1"/>
      <w:marLeft w:val="0"/>
      <w:marRight w:val="0"/>
      <w:marTop w:val="0"/>
      <w:marBottom w:val="0"/>
      <w:divBdr>
        <w:top w:val="none" w:sz="0" w:space="0" w:color="auto"/>
        <w:left w:val="none" w:sz="0" w:space="0" w:color="auto"/>
        <w:bottom w:val="none" w:sz="0" w:space="0" w:color="auto"/>
        <w:right w:val="none" w:sz="0" w:space="0" w:color="auto"/>
      </w:divBdr>
    </w:div>
    <w:div w:id="1290892815">
      <w:bodyDiv w:val="1"/>
      <w:marLeft w:val="0"/>
      <w:marRight w:val="0"/>
      <w:marTop w:val="0"/>
      <w:marBottom w:val="0"/>
      <w:divBdr>
        <w:top w:val="none" w:sz="0" w:space="0" w:color="auto"/>
        <w:left w:val="none" w:sz="0" w:space="0" w:color="auto"/>
        <w:bottom w:val="none" w:sz="0" w:space="0" w:color="auto"/>
        <w:right w:val="none" w:sz="0" w:space="0" w:color="auto"/>
      </w:divBdr>
    </w:div>
    <w:div w:id="1352487256">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38136078">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8626393">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5251">
      <w:bodyDiv w:val="1"/>
      <w:marLeft w:val="0"/>
      <w:marRight w:val="0"/>
      <w:marTop w:val="0"/>
      <w:marBottom w:val="0"/>
      <w:divBdr>
        <w:top w:val="none" w:sz="0" w:space="0" w:color="auto"/>
        <w:left w:val="none" w:sz="0" w:space="0" w:color="auto"/>
        <w:bottom w:val="none" w:sz="0" w:space="0" w:color="auto"/>
        <w:right w:val="none" w:sz="0" w:space="0" w:color="auto"/>
      </w:divBdr>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57143413">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26634747">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 w:id="1878665049">
      <w:bodyDiv w:val="1"/>
      <w:marLeft w:val="0"/>
      <w:marRight w:val="0"/>
      <w:marTop w:val="0"/>
      <w:marBottom w:val="0"/>
      <w:divBdr>
        <w:top w:val="none" w:sz="0" w:space="0" w:color="auto"/>
        <w:left w:val="none" w:sz="0" w:space="0" w:color="auto"/>
        <w:bottom w:val="none" w:sz="0" w:space="0" w:color="auto"/>
        <w:right w:val="none" w:sz="0" w:space="0" w:color="auto"/>
      </w:divBdr>
    </w:div>
    <w:div w:id="1901599889">
      <w:bodyDiv w:val="1"/>
      <w:marLeft w:val="0"/>
      <w:marRight w:val="0"/>
      <w:marTop w:val="0"/>
      <w:marBottom w:val="0"/>
      <w:divBdr>
        <w:top w:val="none" w:sz="0" w:space="0" w:color="auto"/>
        <w:left w:val="none" w:sz="0" w:space="0" w:color="auto"/>
        <w:bottom w:val="none" w:sz="0" w:space="0" w:color="auto"/>
        <w:right w:val="none" w:sz="0" w:space="0" w:color="auto"/>
      </w:divBdr>
    </w:div>
    <w:div w:id="1943683226">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 w:id="20503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lcnn.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formingnottstogether.us6.list-manage.com/track/click?u=5f46b71df5c8f91d274d5cd05&amp;id=e9f719c7f1&amp;e=d06d3ef5d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vs.org.uk/sites/default/files/2025-06/BPBP-VCSE-Providers-Health-Impact-Report-2025%20v1.01.pdf" TargetMode="External"/><Relationship Id="rId5" Type="http://schemas.openxmlformats.org/officeDocument/2006/relationships/numbering" Target="numbering.xml"/><Relationship Id="rId15" Type="http://schemas.openxmlformats.org/officeDocument/2006/relationships/hyperlink" Target="https://hwnn.co.uk/event/2025-07-15/hwnn-north-notts-annual-showcase-and-roadshow-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wnn.co.uk/report/2025-06-27/healthwatch-nottingham-and-nottinghamshire-annual-report-2024-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Props1.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78C9D-AC6E-43A7-A89F-72A1A0F76596}">
  <ds:schemaRefs>
    <ds:schemaRef ds:uri="http://schemas.microsoft.com/sharepoint/v3/contenttype/forms"/>
  </ds:schemaRefs>
</ds:datastoreItem>
</file>

<file path=customXml/itemProps3.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customXml/itemProps4.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TILL, Isaac (NHS NOTTINGHAM AND NOTTINGHAMSHIRE ICB - 52R)</cp:lastModifiedBy>
  <cp:revision>9</cp:revision>
  <dcterms:created xsi:type="dcterms:W3CDTF">2025-07-01T15:45:00Z</dcterms:created>
  <dcterms:modified xsi:type="dcterms:W3CDTF">2025-07-14T12:53:00Z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