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42ED" w14:textId="38524FBB" w:rsidR="007F6C04" w:rsidRDefault="0053310D">
      <w:r w:rsidRPr="00926E4F">
        <w:rPr>
          <w:noProof/>
          <w:lang w:eastAsia="en-GB"/>
        </w:rPr>
        <w:drawing>
          <wp:anchor distT="0" distB="0" distL="114300" distR="114300" simplePos="0" relativeHeight="251669504" behindDoc="0" locked="0" layoutInCell="1" allowOverlap="1" wp14:anchorId="243DFBEE" wp14:editId="193CD5E1">
            <wp:simplePos x="0" y="0"/>
            <wp:positionH relativeFrom="column">
              <wp:posOffset>5102225</wp:posOffset>
            </wp:positionH>
            <wp:positionV relativeFrom="paragraph">
              <wp:posOffset>-793750</wp:posOffset>
            </wp:positionV>
            <wp:extent cx="1143000" cy="1161841"/>
            <wp:effectExtent l="0" t="0" r="0" b="635"/>
            <wp:wrapNone/>
            <wp:docPr id="11"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43000" cy="11618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F5F5B21" wp14:editId="71299141">
            <wp:simplePos x="0" y="0"/>
            <wp:positionH relativeFrom="page">
              <wp:align>left</wp:align>
            </wp:positionH>
            <wp:positionV relativeFrom="paragraph">
              <wp:posOffset>-912495</wp:posOffset>
            </wp:positionV>
            <wp:extent cx="7601470" cy="1075228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1470" cy="10752281"/>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818019059"/>
        <w:docPartObj>
          <w:docPartGallery w:val="Cover Pages"/>
          <w:docPartUnique/>
        </w:docPartObj>
      </w:sdtPr>
      <w:sdtContent>
        <w:p w14:paraId="600445BB" w14:textId="28D73CED" w:rsidR="00DC788B" w:rsidRDefault="00DC788B"/>
        <w:p w14:paraId="0B4CF544" w14:textId="151A4BC6" w:rsidR="00D35712" w:rsidRDefault="00DC788B" w:rsidP="006C26AB">
          <w:pPr>
            <w:keepNext w:val="0"/>
            <w:keepLines w:val="0"/>
            <w:spacing w:before="0"/>
            <w:outlineLvl w:val="9"/>
          </w:pPr>
          <w:r>
            <w:br w:type="page"/>
          </w:r>
        </w:p>
      </w:sdtContent>
    </w:sdt>
    <w:p w14:paraId="237C41C4" w14:textId="01F88B84" w:rsidR="00026ACC" w:rsidRPr="00113974" w:rsidRDefault="00026ACC" w:rsidP="00113974">
      <w:pPr>
        <w:pStyle w:val="Heading2"/>
        <w:shd w:val="clear" w:color="auto" w:fill="92D050"/>
        <w:rPr>
          <w:color w:val="auto"/>
        </w:rPr>
      </w:pPr>
      <w:r w:rsidRPr="00113974">
        <w:rPr>
          <w:color w:val="auto"/>
        </w:rPr>
        <w:lastRenderedPageBreak/>
        <w:t>Foreword</w:t>
      </w:r>
    </w:p>
    <w:p w14:paraId="07DC008B" w14:textId="77777777" w:rsidR="00026ACC" w:rsidRDefault="00026ACC" w:rsidP="00026ACC"/>
    <w:p w14:paraId="2FB504AE"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As Co-chairs of the Nottingham City Place-Based Partnership (PBP) Race Health Inequalities (RHI) Programme, we are delighted to present this report. It is the culmination of a period of extensive work over the last 3 years addressing inequalities in health outcomes in the city, which has been both challenging and exciting in equal proportions. Under the executive sponsorship of Jules Sebelin and the Nottingham Community and Voluntary Service, the PBP RHI group has convened professionals from the NHS, local government, voluntary </w:t>
      </w:r>
      <w:proofErr w:type="gramStart"/>
      <w:r w:rsidRPr="00F61E54">
        <w:rPr>
          <w:rFonts w:ascii="Arial" w:hAnsi="Arial" w:cs="Arial"/>
          <w:sz w:val="24"/>
          <w:szCs w:val="24"/>
          <w:lang w:eastAsia="zh-CN"/>
        </w:rPr>
        <w:t>sector</w:t>
      </w:r>
      <w:proofErr w:type="gramEnd"/>
      <w:r w:rsidRPr="00F61E54">
        <w:rPr>
          <w:rFonts w:ascii="Arial" w:hAnsi="Arial" w:cs="Arial"/>
          <w:sz w:val="24"/>
          <w:szCs w:val="24"/>
          <w:lang w:eastAsia="zh-CN"/>
        </w:rPr>
        <w:t xml:space="preserve"> and community leaders to collectively look at how together we can make a difference.</w:t>
      </w:r>
    </w:p>
    <w:p w14:paraId="4E8149AC" w14:textId="77777777" w:rsidR="00026ACC" w:rsidRPr="00F61E54" w:rsidRDefault="00026ACC" w:rsidP="00026ACC">
      <w:pPr>
        <w:pStyle w:val="NoSpacing"/>
        <w:rPr>
          <w:rFonts w:ascii="Arial" w:hAnsi="Arial" w:cs="Arial"/>
          <w:sz w:val="24"/>
          <w:szCs w:val="24"/>
          <w:lang w:eastAsia="zh-CN"/>
        </w:rPr>
      </w:pPr>
    </w:p>
    <w:p w14:paraId="50F429BE"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This work was propelled out of the converging of social justice issues of global magnitude that made it imperative for this work to take flight at the time it did. Nottingham City PBP leaders has already agreed the need for a dedicated focus on addressing health inequalities in minority ethnic communities and </w:t>
      </w:r>
      <w:proofErr w:type="gramStart"/>
      <w:r w:rsidRPr="00F61E54">
        <w:rPr>
          <w:rFonts w:ascii="Arial" w:hAnsi="Arial" w:cs="Arial"/>
          <w:sz w:val="24"/>
          <w:szCs w:val="24"/>
          <w:lang w:eastAsia="zh-CN"/>
        </w:rPr>
        <w:t>in the midst of</w:t>
      </w:r>
      <w:proofErr w:type="gramEnd"/>
      <w:r w:rsidRPr="00F61E54">
        <w:rPr>
          <w:rFonts w:ascii="Arial" w:hAnsi="Arial" w:cs="Arial"/>
          <w:sz w:val="24"/>
          <w:szCs w:val="24"/>
          <w:lang w:eastAsia="zh-CN"/>
        </w:rPr>
        <w:t xml:space="preserve"> a global health crisis caused by the COVID-19 pandemic, it was clear the disproportionate impact this was having on black and brown people and the widening of health inequalities. Finally, there emerged a global recognition of institutional and systemic racism following the tragic murder of George Floyd in the USA by a police officer offer in 2020. This serendipitous backdrop brought the RHI group’s mission into focus and made it even more urgent and more meaningful in those early days.  </w:t>
      </w:r>
    </w:p>
    <w:p w14:paraId="41F24B32" w14:textId="77777777" w:rsidR="00026ACC" w:rsidRPr="00F61E54" w:rsidRDefault="00026ACC" w:rsidP="00026ACC">
      <w:pPr>
        <w:pStyle w:val="NoSpacing"/>
        <w:rPr>
          <w:rFonts w:ascii="Arial" w:hAnsi="Arial" w:cs="Arial"/>
          <w:sz w:val="24"/>
          <w:szCs w:val="24"/>
          <w:lang w:eastAsia="zh-CN"/>
        </w:rPr>
      </w:pPr>
    </w:p>
    <w:p w14:paraId="073B8998"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In bringing together such a diverse group we had to be vulnerable to face our own biases, prejudices, maladroit </w:t>
      </w:r>
      <w:proofErr w:type="gramStart"/>
      <w:r w:rsidRPr="00F61E54">
        <w:rPr>
          <w:rFonts w:ascii="Arial" w:hAnsi="Arial" w:cs="Arial"/>
          <w:sz w:val="24"/>
          <w:szCs w:val="24"/>
          <w:lang w:eastAsia="zh-CN"/>
        </w:rPr>
        <w:t>language</w:t>
      </w:r>
      <w:proofErr w:type="gramEnd"/>
      <w:r w:rsidRPr="00F61E54">
        <w:rPr>
          <w:rFonts w:ascii="Arial" w:hAnsi="Arial" w:cs="Arial"/>
          <w:sz w:val="24"/>
          <w:szCs w:val="24"/>
          <w:lang w:eastAsia="zh-CN"/>
        </w:rPr>
        <w:t xml:space="preserve"> and long-standing frustration at the slow pace of change. Certain mantras came into view as the group formed such as, ‘if not now, when?’ and ‘if not you, who?’. There was a clear consensus that to affect change ‘we had to be on the table, otherwise we would be on the menu!’  This wasn't a time for making empty pronouncements with no meaningful commitment or action. It was a moment to engage in real change and to courageously step forward to collectively address these barriers to better health outcomes and equality. </w:t>
      </w:r>
    </w:p>
    <w:p w14:paraId="121A4A30" w14:textId="77777777" w:rsidR="00026ACC" w:rsidRPr="00F61E54" w:rsidRDefault="00026ACC" w:rsidP="00026ACC">
      <w:pPr>
        <w:pStyle w:val="NoSpacing"/>
        <w:rPr>
          <w:rFonts w:ascii="Arial" w:hAnsi="Arial" w:cs="Arial"/>
          <w:sz w:val="24"/>
          <w:szCs w:val="24"/>
          <w:lang w:eastAsia="zh-CN"/>
        </w:rPr>
      </w:pPr>
    </w:p>
    <w:p w14:paraId="159CCF3C"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It was considered action that we had to take, and we are delighted to be part of a group that was pivotal in driving change in this area. The RHI group contributed to ensuring culturally competent engagement took place sensitively with our diverse communities, resulting in innovative practice, such as setting up vaccination </w:t>
      </w:r>
      <w:proofErr w:type="spellStart"/>
      <w:r w:rsidRPr="00F61E54">
        <w:rPr>
          <w:rFonts w:ascii="Arial" w:hAnsi="Arial" w:cs="Arial"/>
          <w:sz w:val="24"/>
          <w:szCs w:val="24"/>
          <w:lang w:eastAsia="zh-CN"/>
        </w:rPr>
        <w:t>centres</w:t>
      </w:r>
      <w:proofErr w:type="spellEnd"/>
      <w:r w:rsidRPr="00F61E54">
        <w:rPr>
          <w:rFonts w:ascii="Arial" w:hAnsi="Arial" w:cs="Arial"/>
          <w:sz w:val="24"/>
          <w:szCs w:val="24"/>
          <w:lang w:eastAsia="zh-CN"/>
        </w:rPr>
        <w:t xml:space="preserve"> within our diverse faith communities during the pandemic. We developed, established, and rolled out the maturity matrix assessment tool which is helping organisations to improve their cultural competence and responsiveness and address structures and processes that can exacerbate inequalities. We are proud that this work has received national recognition as a shortlisted finalist in the NHS Race Health Equality category of the Health Service Journal Awards 2023.</w:t>
      </w:r>
    </w:p>
    <w:p w14:paraId="3BC6E253" w14:textId="77777777" w:rsidR="00026ACC" w:rsidRPr="00F61E54" w:rsidRDefault="00026ACC" w:rsidP="00026ACC">
      <w:pPr>
        <w:pStyle w:val="NoSpacing"/>
        <w:rPr>
          <w:rFonts w:ascii="Arial" w:hAnsi="Arial" w:cs="Arial"/>
          <w:sz w:val="24"/>
          <w:szCs w:val="24"/>
          <w:lang w:eastAsia="zh-CN"/>
        </w:rPr>
      </w:pPr>
    </w:p>
    <w:p w14:paraId="57E56676"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In one way, the apex of this work was the Race Health Inequalities Summit in May 2023 which was the first of its kind in Nottingham, and this report reflects on the two key areas of health inequality that participants agreed requires urgent attention: maternity care and mental healthcare. Having experienced the high of the Summit we hope that the energy and enthusiasm in abundance that day will lead to long lasting institutional change as outlined in the recommendations of this report. Ownership and investment </w:t>
      </w:r>
      <w:proofErr w:type="gramStart"/>
      <w:r w:rsidRPr="00F61E54">
        <w:rPr>
          <w:rFonts w:ascii="Arial" w:hAnsi="Arial" w:cs="Arial"/>
          <w:sz w:val="24"/>
          <w:szCs w:val="24"/>
          <w:lang w:eastAsia="zh-CN"/>
        </w:rPr>
        <w:t>is</w:t>
      </w:r>
      <w:proofErr w:type="gramEnd"/>
      <w:r w:rsidRPr="00F61E54">
        <w:rPr>
          <w:rFonts w:ascii="Arial" w:hAnsi="Arial" w:cs="Arial"/>
          <w:sz w:val="24"/>
          <w:szCs w:val="24"/>
          <w:lang w:eastAsia="zh-CN"/>
        </w:rPr>
        <w:t xml:space="preserve"> required across the members of our Integrated Care </w:t>
      </w:r>
      <w:r w:rsidRPr="00F61E54">
        <w:rPr>
          <w:rFonts w:ascii="Arial" w:hAnsi="Arial" w:cs="Arial"/>
          <w:sz w:val="24"/>
          <w:szCs w:val="24"/>
          <w:lang w:eastAsia="zh-CN"/>
        </w:rPr>
        <w:lastRenderedPageBreak/>
        <w:t xml:space="preserve">System to take this forward. Commitment from leadership in the NHS, local authority, </w:t>
      </w:r>
      <w:proofErr w:type="gramStart"/>
      <w:r w:rsidRPr="00F61E54">
        <w:rPr>
          <w:rFonts w:ascii="Arial" w:hAnsi="Arial" w:cs="Arial"/>
          <w:sz w:val="24"/>
          <w:szCs w:val="24"/>
          <w:lang w:eastAsia="zh-CN"/>
        </w:rPr>
        <w:t>partners</w:t>
      </w:r>
      <w:proofErr w:type="gramEnd"/>
      <w:r w:rsidRPr="00F61E54">
        <w:rPr>
          <w:rFonts w:ascii="Arial" w:hAnsi="Arial" w:cs="Arial"/>
          <w:sz w:val="24"/>
          <w:szCs w:val="24"/>
          <w:lang w:eastAsia="zh-CN"/>
        </w:rPr>
        <w:t xml:space="preserve"> and ongoing meaningful engagement with communities will be critical to see this agenda through. </w:t>
      </w:r>
    </w:p>
    <w:p w14:paraId="1698B4AE" w14:textId="77777777" w:rsidR="00026ACC" w:rsidRPr="00F61E54" w:rsidRDefault="00026ACC" w:rsidP="00026ACC">
      <w:pPr>
        <w:pStyle w:val="NoSpacing"/>
        <w:rPr>
          <w:rFonts w:ascii="Arial" w:hAnsi="Arial" w:cs="Arial"/>
          <w:sz w:val="24"/>
          <w:szCs w:val="24"/>
          <w:lang w:eastAsia="zh-CN"/>
        </w:rPr>
      </w:pPr>
    </w:p>
    <w:p w14:paraId="7BFD8EEF"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This report is not just a compilation of data and statistics; it is a testament to the lived experiences of individuals who navigate a healthcare system influenced by race health inequalities. It is a call to action, urging us to confront systemic issues, dismantle barriers, and strive towards a future where health outcomes are equitable for all.</w:t>
      </w:r>
    </w:p>
    <w:p w14:paraId="4961720A" w14:textId="77777777" w:rsidR="00026ACC" w:rsidRPr="00F61E54" w:rsidRDefault="00026ACC" w:rsidP="00026ACC">
      <w:pPr>
        <w:pStyle w:val="NoSpacing"/>
        <w:rPr>
          <w:rFonts w:ascii="Arial" w:hAnsi="Arial" w:cs="Arial"/>
          <w:sz w:val="24"/>
          <w:szCs w:val="24"/>
          <w:lang w:eastAsia="zh-CN"/>
        </w:rPr>
      </w:pPr>
    </w:p>
    <w:p w14:paraId="3A60D65B"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We would like to thank Krista Blair for her work in preparing this report, the collaborative spirit of every member of the RHI group and every contributor who played a role in shaping this report. We would also like to pay special tribute to Leslie McDonald and Rose Thompson who we sadly lost in 2023. Leslie was a huge influence on this work, it is likely that without his contribution, much of the work of the RHI group would not have come to fruition. As the original lead for the RHI programme, Rose was instrumental in starting us on this journey – we are grateful to both Leslie and Rose for their contributions. May this report serve as a catalyst for positive change, sparking conversations and inspiring collective action to eradicate race health inequalities in Nottingham, Nottinghamshire and beyond.</w:t>
      </w:r>
    </w:p>
    <w:p w14:paraId="300C2A0A" w14:textId="77777777" w:rsidR="00026ACC" w:rsidRPr="00F61E54" w:rsidRDefault="00026ACC" w:rsidP="00026ACC">
      <w:pPr>
        <w:pStyle w:val="NoSpacing"/>
        <w:rPr>
          <w:rFonts w:ascii="Arial" w:hAnsi="Arial" w:cs="Arial"/>
          <w:sz w:val="24"/>
          <w:szCs w:val="24"/>
          <w:lang w:eastAsia="zh-CN"/>
        </w:rPr>
      </w:pPr>
    </w:p>
    <w:p w14:paraId="5DB59853"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Sincerely,</w:t>
      </w:r>
    </w:p>
    <w:p w14:paraId="1AA18810" w14:textId="5A4CE411"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Clive Foster, </w:t>
      </w:r>
      <w:proofErr w:type="gramStart"/>
      <w:r w:rsidRPr="00F61E54">
        <w:rPr>
          <w:rFonts w:ascii="Arial" w:hAnsi="Arial" w:cs="Arial"/>
          <w:sz w:val="24"/>
          <w:szCs w:val="24"/>
          <w:lang w:eastAsia="zh-CN"/>
        </w:rPr>
        <w:t>MBE</w:t>
      </w:r>
      <w:proofErr w:type="gramEnd"/>
      <w:r w:rsidRPr="00F61E54">
        <w:rPr>
          <w:rFonts w:ascii="Arial" w:hAnsi="Arial" w:cs="Arial"/>
          <w:sz w:val="24"/>
          <w:szCs w:val="24"/>
          <w:lang w:eastAsia="zh-CN"/>
        </w:rPr>
        <w:t xml:space="preserve"> and Donna </w:t>
      </w:r>
      <w:proofErr w:type="spellStart"/>
      <w:r w:rsidRPr="00F61E54">
        <w:rPr>
          <w:rFonts w:ascii="Arial" w:hAnsi="Arial" w:cs="Arial"/>
          <w:sz w:val="24"/>
          <w:szCs w:val="24"/>
          <w:lang w:eastAsia="zh-CN"/>
        </w:rPr>
        <w:t>Sherratt</w:t>
      </w:r>
      <w:proofErr w:type="spellEnd"/>
    </w:p>
    <w:p w14:paraId="41ED9478"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PBP Race Health Inequalities Programme Leads</w:t>
      </w:r>
    </w:p>
    <w:p w14:paraId="5265A472" w14:textId="77777777" w:rsidR="00026ACC" w:rsidRPr="00BD0E22" w:rsidRDefault="00026ACC" w:rsidP="00026ACC">
      <w:pPr>
        <w:pStyle w:val="NoSpacing"/>
        <w:rPr>
          <w:rFonts w:asciiTheme="majorHAnsi" w:hAnsiTheme="majorHAnsi" w:cstheme="majorHAnsi"/>
          <w:lang w:eastAsia="zh-CN"/>
        </w:rPr>
      </w:pPr>
    </w:p>
    <w:p w14:paraId="206295FD" w14:textId="77777777" w:rsidR="00026ACC" w:rsidRPr="00BD0E22" w:rsidRDefault="00026ACC" w:rsidP="00026ACC">
      <w:pPr>
        <w:pStyle w:val="NoSpacing"/>
        <w:rPr>
          <w:rFonts w:asciiTheme="majorHAnsi" w:hAnsiTheme="majorHAnsi" w:cstheme="majorHAnsi"/>
          <w:lang w:eastAsia="zh-CN"/>
        </w:rPr>
      </w:pPr>
      <w:r w:rsidRPr="00BD0E22">
        <w:rPr>
          <w:rFonts w:asciiTheme="majorHAnsi" w:hAnsiTheme="majorHAnsi" w:cstheme="majorHAnsi"/>
          <w:lang w:eastAsia="zh-CN"/>
        </w:rPr>
        <w:t xml:space="preserve">                  </w:t>
      </w:r>
      <w:r w:rsidRPr="00BD0E22">
        <w:rPr>
          <w:rFonts w:asciiTheme="majorHAnsi" w:hAnsiTheme="majorHAnsi" w:cstheme="majorHAnsi"/>
          <w:noProof/>
        </w:rPr>
        <w:drawing>
          <wp:inline distT="0" distB="0" distL="0" distR="0" wp14:anchorId="2C30494B" wp14:editId="5E8AB7B6">
            <wp:extent cx="1746250" cy="1630091"/>
            <wp:effectExtent l="0" t="0" r="6350" b="8255"/>
            <wp:docPr id="1572781716" name="Picture 2" descr="A black man, Clive Foster MBE, smiling&#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781716" name="Picture 2" descr="A black man, Clive Foster MBE, smiling&#1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5323" cy="1647896"/>
                    </a:xfrm>
                    <a:prstGeom prst="rect">
                      <a:avLst/>
                    </a:prstGeom>
                    <a:noFill/>
                    <a:ln>
                      <a:noFill/>
                    </a:ln>
                  </pic:spPr>
                </pic:pic>
              </a:graphicData>
            </a:graphic>
          </wp:inline>
        </w:drawing>
      </w:r>
      <w:r w:rsidRPr="00BD0E22">
        <w:rPr>
          <w:rFonts w:asciiTheme="majorHAnsi" w:hAnsiTheme="majorHAnsi" w:cstheme="majorHAnsi"/>
          <w:lang w:eastAsia="zh-CN"/>
        </w:rPr>
        <w:t xml:space="preserve">                                      </w:t>
      </w:r>
      <w:r w:rsidRPr="00BD0E22">
        <w:rPr>
          <w:rFonts w:asciiTheme="majorHAnsi" w:hAnsiTheme="majorHAnsi" w:cstheme="majorHAnsi"/>
          <w:noProof/>
        </w:rPr>
        <w:drawing>
          <wp:inline distT="0" distB="0" distL="0" distR="0" wp14:anchorId="530C008E" wp14:editId="59984F07">
            <wp:extent cx="1701800" cy="1641426"/>
            <wp:effectExtent l="0" t="0" r="0" b="0"/>
            <wp:docPr id="1153102445" name="Picture 1" descr="A lady with black skin. Name Donna Sherratt. Wearing a blue top standing in front of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102445" name="Picture 1" descr="A lady with black skin. Name Donna Sherratt. Wearing a blue top standing in front of a tre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0968" cy="1659914"/>
                    </a:xfrm>
                    <a:prstGeom prst="rect">
                      <a:avLst/>
                    </a:prstGeom>
                    <a:noFill/>
                    <a:ln>
                      <a:noFill/>
                    </a:ln>
                  </pic:spPr>
                </pic:pic>
              </a:graphicData>
            </a:graphic>
          </wp:inline>
        </w:drawing>
      </w:r>
    </w:p>
    <w:p w14:paraId="0120C5F5" w14:textId="77777777" w:rsidR="00026ACC" w:rsidRPr="00BD0E22" w:rsidRDefault="00026ACC" w:rsidP="00026ACC">
      <w:pPr>
        <w:pStyle w:val="NoSpacing"/>
        <w:jc w:val="right"/>
        <w:rPr>
          <w:rFonts w:asciiTheme="majorHAnsi" w:hAnsiTheme="majorHAnsi" w:cstheme="majorHAnsi"/>
          <w:sz w:val="18"/>
          <w:szCs w:val="18"/>
        </w:rPr>
      </w:pPr>
      <w:r w:rsidRPr="00BD0E22">
        <w:rPr>
          <w:rFonts w:asciiTheme="majorHAnsi" w:hAnsiTheme="majorHAnsi" w:cstheme="majorHAnsi"/>
          <w:sz w:val="18"/>
          <w:szCs w:val="18"/>
        </w:rPr>
        <w:t>Pictures courtesy of 16</w:t>
      </w:r>
      <w:r w:rsidRPr="00BD0E22">
        <w:rPr>
          <w:rFonts w:asciiTheme="majorHAnsi" w:hAnsiTheme="majorHAnsi" w:cstheme="majorHAnsi"/>
          <w:sz w:val="18"/>
          <w:szCs w:val="18"/>
          <w:vertAlign w:val="superscript"/>
        </w:rPr>
        <w:t>th</w:t>
      </w:r>
      <w:r w:rsidRPr="00BD0E22">
        <w:rPr>
          <w:rFonts w:asciiTheme="majorHAnsi" w:hAnsiTheme="majorHAnsi" w:cstheme="majorHAnsi"/>
          <w:sz w:val="18"/>
          <w:szCs w:val="18"/>
        </w:rPr>
        <w:t xml:space="preserve"> Productions </w:t>
      </w:r>
      <w:proofErr w:type="spellStart"/>
      <w:r w:rsidRPr="00BD0E22">
        <w:rPr>
          <w:rFonts w:asciiTheme="majorHAnsi" w:hAnsiTheme="majorHAnsi" w:cstheme="majorHAnsi"/>
          <w:sz w:val="18"/>
          <w:szCs w:val="18"/>
        </w:rPr>
        <w:t>Hauwa</w:t>
      </w:r>
      <w:proofErr w:type="spellEnd"/>
      <w:r w:rsidRPr="00BD0E22">
        <w:rPr>
          <w:rFonts w:asciiTheme="majorHAnsi" w:hAnsiTheme="majorHAnsi" w:cstheme="majorHAnsi"/>
          <w:sz w:val="18"/>
          <w:szCs w:val="18"/>
        </w:rPr>
        <w:t xml:space="preserve"> </w:t>
      </w:r>
      <w:proofErr w:type="spellStart"/>
      <w:r w:rsidRPr="00BD0E22">
        <w:rPr>
          <w:rFonts w:asciiTheme="majorHAnsi" w:hAnsiTheme="majorHAnsi" w:cstheme="majorHAnsi"/>
          <w:sz w:val="18"/>
          <w:szCs w:val="18"/>
        </w:rPr>
        <w:t>Abdulmalik</w:t>
      </w:r>
      <w:proofErr w:type="spellEnd"/>
      <w:r w:rsidRPr="00BD0E22">
        <w:rPr>
          <w:rFonts w:asciiTheme="majorHAnsi" w:hAnsiTheme="majorHAnsi" w:cstheme="majorHAnsi"/>
          <w:sz w:val="18"/>
          <w:szCs w:val="18"/>
        </w:rPr>
        <w:t xml:space="preserve"> Yusuf</w:t>
      </w:r>
    </w:p>
    <w:p w14:paraId="61570093" w14:textId="77777777" w:rsidR="00026ACC" w:rsidRPr="00BD0E22" w:rsidRDefault="00026ACC" w:rsidP="00026ACC">
      <w:pPr>
        <w:pStyle w:val="NoSpacing"/>
        <w:rPr>
          <w:rFonts w:asciiTheme="majorHAnsi" w:hAnsiTheme="majorHAnsi" w:cstheme="majorHAnsi"/>
          <w:lang w:eastAsia="zh-CN"/>
        </w:rPr>
      </w:pPr>
    </w:p>
    <w:p w14:paraId="61BDE690" w14:textId="77777777" w:rsidR="00026ACC" w:rsidRPr="00F61E54" w:rsidRDefault="00026ACC" w:rsidP="00026ACC">
      <w:pPr>
        <w:pStyle w:val="NoSpacing"/>
        <w:rPr>
          <w:rFonts w:ascii="Arial" w:hAnsi="Arial" w:cs="Arial"/>
          <w:sz w:val="24"/>
          <w:szCs w:val="24"/>
          <w:lang w:eastAsia="zh-CN"/>
        </w:rPr>
      </w:pPr>
      <w:r w:rsidRPr="00F61E54">
        <w:rPr>
          <w:rFonts w:ascii="Arial" w:hAnsi="Arial" w:cs="Arial"/>
          <w:sz w:val="24"/>
          <w:szCs w:val="24"/>
          <w:lang w:eastAsia="zh-CN"/>
        </w:rPr>
        <w:t xml:space="preserve">As well as being a senior minister, Clive has held roles tackling hate crime, as an advocate for the Windrush Generation (for which his services have been </w:t>
      </w:r>
      <w:proofErr w:type="spellStart"/>
      <w:r w:rsidRPr="00F61E54">
        <w:rPr>
          <w:rFonts w:ascii="Arial" w:hAnsi="Arial" w:cs="Arial"/>
          <w:sz w:val="24"/>
          <w:szCs w:val="24"/>
          <w:lang w:eastAsia="zh-CN"/>
        </w:rPr>
        <w:t>recognised</w:t>
      </w:r>
      <w:proofErr w:type="spellEnd"/>
      <w:r w:rsidRPr="00F61E54">
        <w:rPr>
          <w:rFonts w:ascii="Arial" w:hAnsi="Arial" w:cs="Arial"/>
          <w:sz w:val="24"/>
          <w:szCs w:val="24"/>
          <w:lang w:eastAsia="zh-CN"/>
        </w:rPr>
        <w:t xml:space="preserve"> with an MBE), and as Executive Dean for Equality, Diversity, and Inclusion at Nottingham Trent University. </w:t>
      </w:r>
      <w:proofErr w:type="gramStart"/>
      <w:r w:rsidRPr="00F61E54">
        <w:rPr>
          <w:rFonts w:ascii="Arial" w:hAnsi="Arial" w:cs="Arial"/>
          <w:sz w:val="24"/>
          <w:szCs w:val="24"/>
          <w:lang w:eastAsia="zh-CN"/>
        </w:rPr>
        <w:t>These role</w:t>
      </w:r>
      <w:proofErr w:type="gramEnd"/>
      <w:r w:rsidRPr="00F61E54">
        <w:rPr>
          <w:rFonts w:ascii="Arial" w:hAnsi="Arial" w:cs="Arial"/>
          <w:sz w:val="24"/>
          <w:szCs w:val="24"/>
          <w:lang w:eastAsia="zh-CN"/>
        </w:rPr>
        <w:t xml:space="preserve"> have provided Clive with a unique perspective on the challenges faced by ethnically diverse communities. The experience of being </w:t>
      </w:r>
      <w:proofErr w:type="spellStart"/>
      <w:r w:rsidRPr="00F61E54">
        <w:rPr>
          <w:rFonts w:ascii="Arial" w:hAnsi="Arial" w:cs="Arial"/>
          <w:sz w:val="24"/>
          <w:szCs w:val="24"/>
          <w:lang w:eastAsia="zh-CN"/>
        </w:rPr>
        <w:t>recognised</w:t>
      </w:r>
      <w:proofErr w:type="spellEnd"/>
      <w:r w:rsidRPr="00F61E54">
        <w:rPr>
          <w:rFonts w:ascii="Arial" w:hAnsi="Arial" w:cs="Arial"/>
          <w:sz w:val="24"/>
          <w:szCs w:val="24"/>
          <w:lang w:eastAsia="zh-CN"/>
        </w:rPr>
        <w:t xml:space="preserve"> with an MBE for services to the Windrush Generation further underscores the importance of acknowledging and rectifying historical injustices.  Change doesn’t happen by hope but by</w:t>
      </w:r>
      <w:proofErr w:type="gramStart"/>
      <w:r w:rsidRPr="00F61E54">
        <w:rPr>
          <w:rFonts w:ascii="Arial" w:hAnsi="Arial" w:cs="Arial"/>
          <w:sz w:val="24"/>
          <w:szCs w:val="24"/>
          <w:lang w:eastAsia="zh-CN"/>
        </w:rPr>
        <w:t>, ”high</w:t>
      </w:r>
      <w:proofErr w:type="gramEnd"/>
      <w:r w:rsidRPr="00F61E54">
        <w:rPr>
          <w:rFonts w:ascii="Arial" w:hAnsi="Arial" w:cs="Arial"/>
          <w:sz w:val="24"/>
          <w:szCs w:val="24"/>
          <w:lang w:eastAsia="zh-CN"/>
        </w:rPr>
        <w:t xml:space="preserve"> intention, sincere effort and intelligent execution”.</w:t>
      </w:r>
    </w:p>
    <w:p w14:paraId="4D42FB7A" w14:textId="77777777" w:rsidR="00026ACC" w:rsidRPr="00F61E54" w:rsidRDefault="00026ACC" w:rsidP="00026ACC">
      <w:pPr>
        <w:pStyle w:val="NoSpacing"/>
        <w:rPr>
          <w:rFonts w:ascii="Arial" w:hAnsi="Arial" w:cs="Arial"/>
          <w:sz w:val="24"/>
          <w:szCs w:val="24"/>
          <w:lang w:eastAsia="zh-CN"/>
        </w:rPr>
      </w:pPr>
    </w:p>
    <w:p w14:paraId="1DB65702" w14:textId="77777777" w:rsidR="00026ACC" w:rsidRPr="00F61E54" w:rsidRDefault="00026ACC" w:rsidP="00026ACC">
      <w:pPr>
        <w:pStyle w:val="NoSpacing"/>
        <w:jc w:val="center"/>
        <w:rPr>
          <w:rFonts w:ascii="Arial" w:hAnsi="Arial" w:cs="Arial"/>
          <w:sz w:val="24"/>
          <w:szCs w:val="24"/>
        </w:rPr>
      </w:pPr>
    </w:p>
    <w:p w14:paraId="7734997A" w14:textId="2E9620AB" w:rsidR="00F61E54" w:rsidRDefault="00026ACC" w:rsidP="00026ACC">
      <w:pPr>
        <w:pStyle w:val="NoSpacing"/>
        <w:rPr>
          <w:rFonts w:ascii="Arial" w:hAnsi="Arial" w:cs="Arial"/>
          <w:color w:val="212121"/>
          <w:sz w:val="24"/>
          <w:szCs w:val="24"/>
          <w:bdr w:val="none" w:sz="0" w:space="0" w:color="auto" w:frame="1"/>
        </w:rPr>
      </w:pPr>
      <w:r w:rsidRPr="00F61E54">
        <w:rPr>
          <w:rFonts w:ascii="Arial" w:hAnsi="Arial" w:cs="Arial"/>
          <w:sz w:val="24"/>
          <w:szCs w:val="24"/>
        </w:rPr>
        <w:t xml:space="preserve">Donna has been instrumental in bringing her systems thinking acumen to this agenda specifically in the development of the maturity matrix. The success of the matrix is testament to Donna who </w:t>
      </w:r>
      <w:r w:rsidRPr="00F61E54">
        <w:rPr>
          <w:rFonts w:ascii="Arial" w:hAnsi="Arial" w:cs="Arial"/>
          <w:color w:val="212121"/>
          <w:sz w:val="24"/>
          <w:szCs w:val="24"/>
          <w:bdr w:val="none" w:sz="0" w:space="0" w:color="auto" w:frame="1"/>
        </w:rPr>
        <w:t xml:space="preserve">has worked in the early intervention and </w:t>
      </w:r>
      <w:r w:rsidRPr="00F61E54">
        <w:rPr>
          <w:rFonts w:ascii="Arial" w:hAnsi="Arial" w:cs="Arial"/>
          <w:color w:val="212121"/>
          <w:sz w:val="24"/>
          <w:szCs w:val="24"/>
          <w:bdr w:val="none" w:sz="0" w:space="0" w:color="auto" w:frame="1"/>
        </w:rPr>
        <w:lastRenderedPageBreak/>
        <w:t xml:space="preserve">prevention arena for over 28 years and became Head of Programme at Small Steps Big Changes in September 2018. This role has enabled her to follow her passion for making a difference for families. This work </w:t>
      </w:r>
      <w:r w:rsidRPr="00F61E54">
        <w:rPr>
          <w:rFonts w:ascii="Arial" w:hAnsi="Arial" w:cs="Arial"/>
          <w:color w:val="000000"/>
          <w:sz w:val="24"/>
          <w:szCs w:val="24"/>
          <w:bdr w:val="none" w:sz="0" w:space="0" w:color="auto" w:frame="1"/>
        </w:rPr>
        <w:t>also led to Donna being nominated as a member of the Nottingham and Nottinghamshire Integrated Partnership where she represents the voices of the RHI group members. Donna takes inspiration from those who lead the way such as </w:t>
      </w:r>
      <w:r w:rsidRPr="00F61E54">
        <w:rPr>
          <w:rFonts w:ascii="Arial" w:hAnsi="Arial" w:cs="Arial"/>
          <w:color w:val="212121"/>
          <w:sz w:val="24"/>
          <w:szCs w:val="24"/>
          <w:bdr w:val="none" w:sz="0" w:space="0" w:color="auto" w:frame="1"/>
        </w:rPr>
        <w:t>Roy Hackett who said, “you have to be in it to change it” which is what Donna truly personifies and this work is indebted to her contribution.</w:t>
      </w:r>
    </w:p>
    <w:p w14:paraId="5070049B" w14:textId="77777777" w:rsidR="00F61E54" w:rsidRDefault="00F61E54">
      <w:pPr>
        <w:keepNext w:val="0"/>
        <w:keepLines w:val="0"/>
        <w:spacing w:before="0"/>
        <w:outlineLvl w:val="9"/>
        <w:rPr>
          <w:rFonts w:eastAsiaTheme="minorEastAsia" w:cs="Arial"/>
          <w:color w:val="212121"/>
          <w:kern w:val="0"/>
          <w:bdr w:val="none" w:sz="0" w:space="0" w:color="auto" w:frame="1"/>
          <w:lang w:val="en-US"/>
          <w14:ligatures w14:val="none"/>
        </w:rPr>
      </w:pPr>
      <w:r>
        <w:rPr>
          <w:rFonts w:cs="Arial"/>
          <w:color w:val="212121"/>
          <w:bdr w:val="none" w:sz="0" w:space="0" w:color="auto" w:frame="1"/>
        </w:rPr>
        <w:br w:type="page"/>
      </w:r>
    </w:p>
    <w:p w14:paraId="37F0CE8A" w14:textId="77777777" w:rsidR="00026ACC" w:rsidRPr="00BD0E22" w:rsidRDefault="00026ACC" w:rsidP="00026ACC">
      <w:pPr>
        <w:pStyle w:val="NoSpacing"/>
        <w:jc w:val="right"/>
        <w:rPr>
          <w:rFonts w:asciiTheme="majorHAnsi" w:hAnsiTheme="majorHAnsi" w:cstheme="majorHAnsi"/>
          <w:sz w:val="18"/>
          <w:szCs w:val="18"/>
        </w:rPr>
      </w:pPr>
    </w:p>
    <w:p w14:paraId="10E75923" w14:textId="2F7A1D5B" w:rsidR="0008468C" w:rsidRPr="00113974" w:rsidRDefault="00D35712" w:rsidP="005C23C2">
      <w:pPr>
        <w:pStyle w:val="Heading2"/>
        <w:rPr>
          <w:color w:val="auto"/>
        </w:rPr>
      </w:pPr>
      <w:r w:rsidRPr="00113974">
        <w:rPr>
          <w:color w:val="auto"/>
        </w:rPr>
        <w:t>Introduction</w:t>
      </w:r>
    </w:p>
    <w:p w14:paraId="2848081B" w14:textId="77777777" w:rsidR="0008468C" w:rsidRPr="0008468C" w:rsidRDefault="0008468C" w:rsidP="002B38BF"/>
    <w:p w14:paraId="0BCEE90F" w14:textId="56722152" w:rsidR="00D35712" w:rsidRPr="00113974" w:rsidRDefault="005C23C2" w:rsidP="005C23C2">
      <w:pPr>
        <w:pStyle w:val="Heading3"/>
        <w:rPr>
          <w:color w:val="auto"/>
        </w:rPr>
      </w:pPr>
      <w:r w:rsidRPr="00113974">
        <w:rPr>
          <w:color w:val="auto"/>
        </w:rPr>
        <w:t xml:space="preserve"> </w:t>
      </w:r>
      <w:r w:rsidR="00D35712" w:rsidRPr="00113974">
        <w:rPr>
          <w:color w:val="auto"/>
        </w:rPr>
        <w:t>About this report</w:t>
      </w:r>
    </w:p>
    <w:p w14:paraId="1D667CFD" w14:textId="77777777" w:rsidR="0008468C" w:rsidRDefault="0008468C" w:rsidP="002B38BF"/>
    <w:p w14:paraId="47AE7B9B" w14:textId="77777777" w:rsidR="00872D89" w:rsidRDefault="0008468C" w:rsidP="00F61E54">
      <w:r>
        <w:t>This report discusses racial health inequalities in Nottingham and Nottinghamshire</w:t>
      </w:r>
      <w:r w:rsidR="003006F0">
        <w:t xml:space="preserve">, and </w:t>
      </w:r>
      <w:r w:rsidR="00403FB0">
        <w:t>how</w:t>
      </w:r>
      <w:r w:rsidR="003006F0">
        <w:t xml:space="preserve"> local </w:t>
      </w:r>
      <w:r w:rsidR="00403FB0">
        <w:t>organisations and community members</w:t>
      </w:r>
      <w:r w:rsidR="003006F0">
        <w:t xml:space="preserve"> can </w:t>
      </w:r>
      <w:r w:rsidR="00403FB0">
        <w:t>contribute to reducing</w:t>
      </w:r>
      <w:r w:rsidR="003006F0">
        <w:t xml:space="preserve"> health disparities. </w:t>
      </w:r>
    </w:p>
    <w:p w14:paraId="3934A312" w14:textId="77777777" w:rsidR="00872D89" w:rsidRDefault="00872D89" w:rsidP="00F61E54"/>
    <w:p w14:paraId="35369DA3" w14:textId="2AF77E4A" w:rsidR="005A0377" w:rsidRDefault="00872D89" w:rsidP="00F61E54">
      <w:r>
        <w:t xml:space="preserve">The report </w:t>
      </w:r>
      <w:r w:rsidR="00F83246">
        <w:t>draws</w:t>
      </w:r>
      <w:r>
        <w:t xml:space="preserve"> on the discussions that </w:t>
      </w:r>
      <w:r w:rsidR="00F83246">
        <w:t>began</w:t>
      </w:r>
      <w:r>
        <w:t xml:space="preserve"> at the Race Health Inequalities Summit on 11</w:t>
      </w:r>
      <w:r w:rsidRPr="000A1133">
        <w:rPr>
          <w:vertAlign w:val="superscript"/>
        </w:rPr>
        <w:t>th</w:t>
      </w:r>
      <w:r>
        <w:t xml:space="preserve"> May 2023 in Nottingham. Following this event, </w:t>
      </w:r>
      <w:r w:rsidR="005A0377">
        <w:t>some of the attendees, both from the public and voluntary sectors,</w:t>
      </w:r>
      <w:r w:rsidR="00D106B7">
        <w:t xml:space="preserve"> </w:t>
      </w:r>
      <w:r w:rsidR="00DC0AD4">
        <w:t xml:space="preserve">participated in </w:t>
      </w:r>
      <w:r w:rsidR="00F83246">
        <w:t xml:space="preserve">three </w:t>
      </w:r>
      <w:r w:rsidR="005A0377">
        <w:t xml:space="preserve">further </w:t>
      </w:r>
      <w:r>
        <w:t xml:space="preserve">workshops </w:t>
      </w:r>
      <w:r w:rsidR="00F83246">
        <w:t>exploring</w:t>
      </w:r>
      <w:r>
        <w:t xml:space="preserve"> the causes of, and possible responses to, </w:t>
      </w:r>
      <w:r w:rsidR="00F83246">
        <w:t xml:space="preserve">local </w:t>
      </w:r>
      <w:r>
        <w:t xml:space="preserve">health inequalities. </w:t>
      </w:r>
      <w:r w:rsidR="005A0377">
        <w:t xml:space="preserve">Individual stakeholders also shared research and other evidence they had on racial health inequalities. </w:t>
      </w:r>
    </w:p>
    <w:p w14:paraId="3D32F7A8" w14:textId="77777777" w:rsidR="005A0377" w:rsidRDefault="005A0377" w:rsidP="00F61E54"/>
    <w:p w14:paraId="0046FE63" w14:textId="2C4BBA26" w:rsidR="00872D89" w:rsidRDefault="00DC0AD4" w:rsidP="00F61E54">
      <w:r>
        <w:t>Both the</w:t>
      </w:r>
      <w:r w:rsidR="00872D89">
        <w:t xml:space="preserve"> Summit discussions </w:t>
      </w:r>
      <w:r>
        <w:t xml:space="preserve">and the follow-on workshops </w:t>
      </w:r>
      <w:r w:rsidR="00872D89">
        <w:t>focussed on maternity health and mental health</w:t>
      </w:r>
      <w:r w:rsidR="00E17FAC">
        <w:t xml:space="preserve">, and the report maintains this focus. </w:t>
      </w:r>
      <w:r w:rsidR="00E80705">
        <w:t xml:space="preserve">Whilst </w:t>
      </w:r>
      <w:r w:rsidR="00FA10F1">
        <w:t>the report draws on existing</w:t>
      </w:r>
      <w:r w:rsidR="00E80705">
        <w:t xml:space="preserve"> research on health inequalities, </w:t>
      </w:r>
      <w:r w:rsidR="00FA10F1">
        <w:t>it is</w:t>
      </w:r>
      <w:r w:rsidR="00E80705">
        <w:t xml:space="preserve"> not </w:t>
      </w:r>
      <w:r w:rsidR="00FA10F1">
        <w:t xml:space="preserve">intended as </w:t>
      </w:r>
      <w:r w:rsidR="00E80705">
        <w:t>an evidence review. Rather, the aim is to</w:t>
      </w:r>
      <w:r w:rsidR="006E4C82">
        <w:t xml:space="preserve"> </w:t>
      </w:r>
      <w:r w:rsidR="00CE2CBD">
        <w:t xml:space="preserve">summarise stakeholders’ collective </w:t>
      </w:r>
      <w:r w:rsidR="00FA10F1">
        <w:t>insights into</w:t>
      </w:r>
      <w:r w:rsidR="00CE2CBD">
        <w:t xml:space="preserve"> </w:t>
      </w:r>
      <w:r w:rsidR="00FA10F1">
        <w:t>the problem at local level,</w:t>
      </w:r>
      <w:r w:rsidR="00CE2CBD">
        <w:t xml:space="preserve"> and </w:t>
      </w:r>
      <w:r w:rsidR="007B07BC">
        <w:t>the</w:t>
      </w:r>
      <w:r w:rsidR="00ED4DD1">
        <w:t xml:space="preserve"> opportunities for action</w:t>
      </w:r>
      <w:r w:rsidR="007B07BC">
        <w:t xml:space="preserve"> they have identified</w:t>
      </w:r>
      <w:r w:rsidR="00ED4DD1">
        <w:t>.</w:t>
      </w:r>
    </w:p>
    <w:p w14:paraId="447F44D1" w14:textId="77777777" w:rsidR="00E17FAC" w:rsidRDefault="00E17FAC" w:rsidP="00F61E54"/>
    <w:p w14:paraId="6F804C83" w14:textId="6249E33D" w:rsidR="009055E6" w:rsidRDefault="00C253EB" w:rsidP="00F61E54">
      <w:r>
        <w:t xml:space="preserve">The </w:t>
      </w:r>
      <w:r w:rsidR="00E613E2">
        <w:t>first section of this report</w:t>
      </w:r>
      <w:r>
        <w:t xml:space="preserve"> discusses</w:t>
      </w:r>
      <w:r w:rsidR="00C57F70">
        <w:t xml:space="preserve"> </w:t>
      </w:r>
      <w:r>
        <w:t>disparities in</w:t>
      </w:r>
      <w:r w:rsidR="0080491E">
        <w:t xml:space="preserve"> </w:t>
      </w:r>
      <w:r w:rsidR="007D2352">
        <w:t xml:space="preserve">health outcomes and experiences of care for </w:t>
      </w:r>
      <w:r w:rsidR="00E613E2">
        <w:t xml:space="preserve">racially </w:t>
      </w:r>
      <w:r w:rsidR="00A46A78">
        <w:t>minoriti</w:t>
      </w:r>
      <w:r w:rsidR="00E613E2">
        <w:t>s</w:t>
      </w:r>
      <w:r w:rsidR="00A46A78">
        <w:t>ed</w:t>
      </w:r>
      <w:r w:rsidR="007D2352">
        <w:t xml:space="preserve"> communities</w:t>
      </w:r>
      <w:r>
        <w:t xml:space="preserve">, focussing on </w:t>
      </w:r>
      <w:r w:rsidR="007D2352">
        <w:t xml:space="preserve">Nottingham and Nottinghamshire. </w:t>
      </w:r>
      <w:r>
        <w:t>Following this, it</w:t>
      </w:r>
      <w:r w:rsidR="007D2352">
        <w:t xml:space="preserve"> </w:t>
      </w:r>
      <w:r>
        <w:t>reviews</w:t>
      </w:r>
      <w:r w:rsidR="007D2352">
        <w:t xml:space="preserve"> </w:t>
      </w:r>
      <w:r w:rsidR="00E613E2">
        <w:t>local stakeholder intelligence on the</w:t>
      </w:r>
      <w:r w:rsidR="007D2352">
        <w:t xml:space="preserve"> factors contributing to racial health inequalities</w:t>
      </w:r>
      <w:r w:rsidR="00E613E2">
        <w:t xml:space="preserve"> in our locality</w:t>
      </w:r>
      <w:r w:rsidR="00A46A78">
        <w:t xml:space="preserve">. </w:t>
      </w:r>
      <w:r w:rsidR="009055E6">
        <w:t xml:space="preserve">The final section discusses </w:t>
      </w:r>
      <w:r w:rsidR="00E17FAC">
        <w:t xml:space="preserve">potential </w:t>
      </w:r>
      <w:r w:rsidR="009055E6">
        <w:t xml:space="preserve">actions that </w:t>
      </w:r>
      <w:r w:rsidR="00E17FAC">
        <w:t>organisations and community members</w:t>
      </w:r>
      <w:r w:rsidR="009055E6">
        <w:t xml:space="preserve"> </w:t>
      </w:r>
      <w:r w:rsidR="00CE0FD4">
        <w:t xml:space="preserve">can take </w:t>
      </w:r>
      <w:r w:rsidR="00AA1418">
        <w:t>to help tackle</w:t>
      </w:r>
      <w:r w:rsidR="00E17FAC">
        <w:t xml:space="preserve"> racial </w:t>
      </w:r>
      <w:r w:rsidR="00CE0FD4">
        <w:t>health inequalities.</w:t>
      </w:r>
    </w:p>
    <w:p w14:paraId="1E8F0847" w14:textId="77777777" w:rsidR="00F83246" w:rsidRDefault="00F83246" w:rsidP="00F61E54"/>
    <w:p w14:paraId="395A13CD" w14:textId="19880985" w:rsidR="009055E6" w:rsidRDefault="005F6653" w:rsidP="005C23C2">
      <w:pPr>
        <w:keepNext w:val="0"/>
        <w:keepLines w:val="0"/>
        <w:spacing w:before="0"/>
        <w:outlineLvl w:val="9"/>
      </w:pPr>
      <w:r>
        <w:br w:type="page"/>
      </w:r>
    </w:p>
    <w:p w14:paraId="2C5B3CD5" w14:textId="3A1AA9FA" w:rsidR="009055E6" w:rsidRPr="00113974" w:rsidRDefault="00840D7D" w:rsidP="005C23C2">
      <w:pPr>
        <w:pStyle w:val="Heading2"/>
        <w:rPr>
          <w:color w:val="auto"/>
        </w:rPr>
      </w:pPr>
      <w:r w:rsidRPr="00113974">
        <w:rPr>
          <w:color w:val="auto"/>
        </w:rPr>
        <w:lastRenderedPageBreak/>
        <w:t>Racial</w:t>
      </w:r>
      <w:r w:rsidR="00D35712" w:rsidRPr="00113974">
        <w:rPr>
          <w:color w:val="auto"/>
        </w:rPr>
        <w:t xml:space="preserve"> health inequalities: </w:t>
      </w:r>
      <w:r w:rsidR="009055E6" w:rsidRPr="00113974">
        <w:rPr>
          <w:color w:val="auto"/>
        </w:rPr>
        <w:t>situation summary</w:t>
      </w:r>
    </w:p>
    <w:p w14:paraId="3837DCE8" w14:textId="77777777" w:rsidR="00433BA4" w:rsidRPr="005C23C2" w:rsidRDefault="00433BA4" w:rsidP="002B38BF">
      <w:pPr>
        <w:rPr>
          <w:color w:val="FFFFFF" w:themeColor="background1"/>
        </w:rPr>
      </w:pPr>
    </w:p>
    <w:p w14:paraId="7A7A4A8C" w14:textId="08FABF5B" w:rsidR="009055E6" w:rsidRPr="00113974" w:rsidRDefault="009055E6" w:rsidP="005C23C2">
      <w:pPr>
        <w:pStyle w:val="Heading3"/>
        <w:rPr>
          <w:color w:val="auto"/>
        </w:rPr>
      </w:pPr>
      <w:r w:rsidRPr="00113974">
        <w:rPr>
          <w:color w:val="auto"/>
        </w:rPr>
        <w:t xml:space="preserve">Racial health inequalities in </w:t>
      </w:r>
      <w:r w:rsidR="000207E0" w:rsidRPr="00113974">
        <w:rPr>
          <w:color w:val="auto"/>
        </w:rPr>
        <w:t>England</w:t>
      </w:r>
      <w:r w:rsidRPr="00113974">
        <w:rPr>
          <w:color w:val="auto"/>
        </w:rPr>
        <w:t xml:space="preserve"> and the social determinants of health</w:t>
      </w:r>
    </w:p>
    <w:p w14:paraId="6495E48A" w14:textId="77777777" w:rsidR="00C35366" w:rsidRPr="00113974" w:rsidRDefault="00C35366" w:rsidP="002B38BF">
      <w:pPr>
        <w:rPr>
          <w:color w:val="auto"/>
        </w:rPr>
      </w:pPr>
    </w:p>
    <w:p w14:paraId="0CFBF5CB" w14:textId="49ECA1C6" w:rsidR="000F23C7" w:rsidRDefault="00240A62" w:rsidP="002B38BF">
      <w:r w:rsidRPr="00F901D9">
        <w:t xml:space="preserve">Racial health inequalities are part of a wider picture of </w:t>
      </w:r>
      <w:r w:rsidR="005C2B68" w:rsidRPr="00F901D9">
        <w:t>inequality in Britain, in which poorer health outcomes are associated with deprivation</w:t>
      </w:r>
      <w:r w:rsidR="00E75EBA" w:rsidRPr="00F901D9">
        <w:t xml:space="preserve"> and social inequality</w:t>
      </w:r>
      <w:r w:rsidRPr="00F901D9">
        <w:t xml:space="preserve">. Since 2010, health inequalities have </w:t>
      </w:r>
      <w:r w:rsidR="00280E97">
        <w:t>widened</w:t>
      </w:r>
      <w:r w:rsidR="001E7C47" w:rsidRPr="00F901D9">
        <w:t xml:space="preserve">: </w:t>
      </w:r>
      <w:r w:rsidRPr="00F901D9">
        <w:t>people in the least deprived 10 per cent of neighbourhoods have seen increases in life expectancy</w:t>
      </w:r>
      <w:r w:rsidR="001E7C47" w:rsidRPr="00F901D9">
        <w:t xml:space="preserve">, whereas many of the most deprived neighbourhoods </w:t>
      </w:r>
      <w:r w:rsidR="000207E0" w:rsidRPr="00F901D9">
        <w:t xml:space="preserve">in England </w:t>
      </w:r>
      <w:r w:rsidR="001E7C47" w:rsidRPr="00F901D9">
        <w:t xml:space="preserve">have seen decreases in life expectancy </w:t>
      </w:r>
      <w:r w:rsidRPr="00F901D9">
        <w:t>(Marmot et al. 2020, p.</w:t>
      </w:r>
      <w:r w:rsidR="000F5D71" w:rsidRPr="00F901D9">
        <w:t>13</w:t>
      </w:r>
      <w:r w:rsidRPr="00F901D9">
        <w:t>).</w:t>
      </w:r>
      <w:r w:rsidR="00923087" w:rsidRPr="00F901D9">
        <w:t xml:space="preserve"> </w:t>
      </w:r>
      <w:r w:rsidR="001F38BF">
        <w:t>M</w:t>
      </w:r>
      <w:r w:rsidR="0090491E">
        <w:t>inoriti</w:t>
      </w:r>
      <w:r w:rsidR="00B03F7F">
        <w:t>s</w:t>
      </w:r>
      <w:r w:rsidR="0090491E">
        <w:t xml:space="preserve">ed communities are particularly hit by this </w:t>
      </w:r>
      <w:r w:rsidR="006C5917">
        <w:t>growing</w:t>
      </w:r>
      <w:r w:rsidR="0090491E">
        <w:t xml:space="preserve"> inequality, with a greater proportion of minority ethnic children living in poverty than </w:t>
      </w:r>
      <w:r w:rsidR="00527C6A">
        <w:t>W</w:t>
      </w:r>
      <w:r w:rsidR="0090491E">
        <w:t>hite British children (Marmot et al. 2020, p.42).</w:t>
      </w:r>
      <w:r w:rsidR="00DD3096">
        <w:rPr>
          <w:rStyle w:val="FootnoteReference"/>
        </w:rPr>
        <w:footnoteReference w:id="1"/>
      </w:r>
    </w:p>
    <w:p w14:paraId="79750239" w14:textId="77777777" w:rsidR="00240A62" w:rsidRDefault="00240A62" w:rsidP="002B38BF"/>
    <w:p w14:paraId="4EE2857E" w14:textId="1C5ECFA9" w:rsidR="006D2823" w:rsidRDefault="00251AAD" w:rsidP="002B38BF">
      <w:r>
        <w:t>The overall picture of inequalities in health outcomes is complex, with different ethnicities, including White ethnicities, having higher rates of diagnosis for different diseases</w:t>
      </w:r>
      <w:r w:rsidR="001B2AD9">
        <w:t>. However</w:t>
      </w:r>
      <w:r w:rsidR="00935088">
        <w:t xml:space="preserve">, </w:t>
      </w:r>
      <w:r w:rsidR="001B2AD9">
        <w:t xml:space="preserve">there are higher levels of diagnosed ill health for Pakistani, Bangladeshi, and </w:t>
      </w:r>
      <w:r w:rsidR="00527C6A">
        <w:t>B</w:t>
      </w:r>
      <w:r w:rsidR="001B2AD9">
        <w:t>lack Caribbean ethnicities than for White ethnicities</w:t>
      </w:r>
      <w:r w:rsidR="00935088">
        <w:rPr>
          <w:rStyle w:val="FootnoteReference"/>
        </w:rPr>
        <w:footnoteReference w:id="2"/>
      </w:r>
      <w:r>
        <w:t xml:space="preserve"> (Watt et al. 2022). </w:t>
      </w:r>
      <w:r w:rsidR="006D2823">
        <w:t>There are also ethnic disparities in access to care and patient experience</w:t>
      </w:r>
      <w:r w:rsidR="009C134F">
        <w:t xml:space="preserve"> (Magadi and Magadi 2022)</w:t>
      </w:r>
      <w:r w:rsidR="00593D35">
        <w:t>, with A</w:t>
      </w:r>
      <w:r w:rsidR="006D2823">
        <w:t>sian ethnicities report</w:t>
      </w:r>
      <w:r w:rsidR="00593D35">
        <w:t xml:space="preserve">ing </w:t>
      </w:r>
      <w:r w:rsidR="006D2823">
        <w:t xml:space="preserve">poorer </w:t>
      </w:r>
      <w:r w:rsidR="00F751D2">
        <w:t>experiences accessing</w:t>
      </w:r>
      <w:r w:rsidR="006D2823">
        <w:t xml:space="preserve"> primary care than White or other ethnic groups (Fisher and Fraser 2020).</w:t>
      </w:r>
    </w:p>
    <w:p w14:paraId="744324AA" w14:textId="77777777" w:rsidR="006D2823" w:rsidRDefault="006D2823" w:rsidP="002B38BF"/>
    <w:p w14:paraId="62C9677B" w14:textId="72CC7F7A" w:rsidR="005F6653" w:rsidRDefault="005F6653" w:rsidP="002B38BF">
      <w:pPr>
        <w:rPr>
          <w:rFonts w:cstheme="minorHAnsi"/>
          <w:shd w:val="clear" w:color="auto" w:fill="FFFFFF"/>
        </w:rPr>
      </w:pPr>
      <w:r>
        <w:t>For both</w:t>
      </w:r>
      <w:r w:rsidR="008B6E43">
        <w:t xml:space="preserve"> maternal and mental health</w:t>
      </w:r>
      <w:r w:rsidR="004B135B">
        <w:t xml:space="preserve"> outcomes,</w:t>
      </w:r>
      <w:r w:rsidR="008B6E43">
        <w:t xml:space="preserve"> </w:t>
      </w:r>
      <w:r w:rsidR="009D7C4A">
        <w:t xml:space="preserve">there are </w:t>
      </w:r>
      <w:r w:rsidR="00C95C9D">
        <w:t>inequalities</w:t>
      </w:r>
      <w:r w:rsidR="009D7C4A">
        <w:t xml:space="preserve"> </w:t>
      </w:r>
      <w:r w:rsidR="008F510B">
        <w:t xml:space="preserve">amongst </w:t>
      </w:r>
      <w:r w:rsidR="004A4ABC">
        <w:t>ethnic groups</w:t>
      </w:r>
      <w:r w:rsidR="009D7C4A">
        <w:t xml:space="preserve">. </w:t>
      </w:r>
      <w:r w:rsidR="002A2763">
        <w:t>For example, t</w:t>
      </w:r>
      <w:r w:rsidR="009D7C4A">
        <w:t>here</w:t>
      </w:r>
      <w:r w:rsidR="008B6E43">
        <w:t xml:space="preserve"> is a greater risk of mortality for mothers from ethnic minority backgrounds compared to </w:t>
      </w:r>
      <w:r w:rsidR="00A41EA3">
        <w:t>W</w:t>
      </w:r>
      <w:r w:rsidR="008B6E43">
        <w:t xml:space="preserve">hite mothers, with </w:t>
      </w:r>
      <w:r w:rsidR="00B13FA8">
        <w:t xml:space="preserve">maternal </w:t>
      </w:r>
      <w:r w:rsidR="008B6E43" w:rsidRPr="004F7C69">
        <w:t xml:space="preserve">mortality for </w:t>
      </w:r>
      <w:r w:rsidR="00A41EA3">
        <w:t>B</w:t>
      </w:r>
      <w:r w:rsidR="008B6E43" w:rsidRPr="004F7C69">
        <w:t xml:space="preserve">lack women almost four times higher </w:t>
      </w:r>
      <w:r w:rsidR="008B6E43" w:rsidRPr="00B37AB8">
        <w:t xml:space="preserve">than for </w:t>
      </w:r>
      <w:r w:rsidR="00A41EA3">
        <w:t>W</w:t>
      </w:r>
      <w:r w:rsidR="008B6E43" w:rsidRPr="00B37AB8">
        <w:t>hite women (House of Commons 2023, pp. 3-4).</w:t>
      </w:r>
      <w:r w:rsidR="004F7C69" w:rsidRPr="00B37AB8">
        <w:t xml:space="preserve"> </w:t>
      </w:r>
      <w:r w:rsidR="00276853">
        <w:rPr>
          <w:rFonts w:cstheme="minorHAnsi"/>
          <w:color w:val="212121"/>
          <w:shd w:val="clear" w:color="auto" w:fill="FFFFFF"/>
        </w:rPr>
        <w:t>Being Black or South Asian puts a mother at</w:t>
      </w:r>
      <w:r w:rsidR="008F510B" w:rsidRPr="00F901D9">
        <w:rPr>
          <w:rFonts w:cstheme="minorHAnsi"/>
          <w:shd w:val="clear" w:color="auto" w:fill="FFFFFF"/>
        </w:rPr>
        <w:t xml:space="preserve"> risk of poor</w:t>
      </w:r>
      <w:r w:rsidR="00276853">
        <w:rPr>
          <w:rFonts w:cstheme="minorHAnsi"/>
          <w:shd w:val="clear" w:color="auto" w:fill="FFFFFF"/>
        </w:rPr>
        <w:t>er</w:t>
      </w:r>
      <w:r w:rsidR="008F510B" w:rsidRPr="00F901D9">
        <w:rPr>
          <w:rFonts w:cstheme="minorHAnsi"/>
          <w:shd w:val="clear" w:color="auto" w:fill="FFFFFF"/>
        </w:rPr>
        <w:t xml:space="preserve"> birth outcomes (stillbirth, premature, and low birth weight)</w:t>
      </w:r>
      <w:r w:rsidR="00C742F1">
        <w:rPr>
          <w:rFonts w:cstheme="minorHAnsi"/>
          <w:shd w:val="clear" w:color="auto" w:fill="FFFFFF"/>
        </w:rPr>
        <w:t xml:space="preserve"> </w:t>
      </w:r>
      <w:r w:rsidR="00C742F1" w:rsidRPr="00F901D9">
        <w:rPr>
          <w:rFonts w:cstheme="minorHAnsi"/>
          <w:shd w:val="clear" w:color="auto" w:fill="FFFFFF"/>
        </w:rPr>
        <w:t>(</w:t>
      </w:r>
      <w:r w:rsidR="00C742F1" w:rsidRPr="00B37AB8">
        <w:rPr>
          <w:rFonts w:cstheme="minorHAnsi"/>
          <w:color w:val="212121"/>
          <w:shd w:val="clear" w:color="auto" w:fill="FFFFFF"/>
        </w:rPr>
        <w:t>Li et al. 2019</w:t>
      </w:r>
      <w:r w:rsidR="00C742F1">
        <w:rPr>
          <w:rFonts w:cstheme="minorHAnsi"/>
          <w:color w:val="212121"/>
          <w:shd w:val="clear" w:color="auto" w:fill="FFFFFF"/>
        </w:rPr>
        <w:t xml:space="preserve">; </w:t>
      </w:r>
      <w:r w:rsidR="00C742F1" w:rsidRPr="00F901D9">
        <w:rPr>
          <w:rFonts w:cstheme="minorHAnsi"/>
          <w:shd w:val="clear" w:color="auto" w:fill="FFFFFF"/>
        </w:rPr>
        <w:t>Jardin</w:t>
      </w:r>
      <w:r w:rsidR="00293ABD">
        <w:rPr>
          <w:rFonts w:cstheme="minorHAnsi"/>
          <w:shd w:val="clear" w:color="auto" w:fill="FFFFFF"/>
        </w:rPr>
        <w:t>e</w:t>
      </w:r>
      <w:r w:rsidR="00C742F1" w:rsidRPr="00F901D9">
        <w:rPr>
          <w:rFonts w:cstheme="minorHAnsi"/>
          <w:shd w:val="clear" w:color="auto" w:fill="FFFFFF"/>
        </w:rPr>
        <w:t xml:space="preserve"> et al. 2021)</w:t>
      </w:r>
      <w:r w:rsidR="00276853">
        <w:rPr>
          <w:rFonts w:cstheme="minorHAnsi"/>
          <w:shd w:val="clear" w:color="auto" w:fill="FFFFFF"/>
        </w:rPr>
        <w:t>,</w:t>
      </w:r>
      <w:r w:rsidR="008F510B" w:rsidRPr="00F901D9">
        <w:rPr>
          <w:rFonts w:cstheme="minorHAnsi"/>
          <w:shd w:val="clear" w:color="auto" w:fill="FFFFFF"/>
        </w:rPr>
        <w:t xml:space="preserve"> with the most socioeconomically deprived Black and South Asian women having the worst outcomes</w:t>
      </w:r>
      <w:r w:rsidR="00C742F1">
        <w:rPr>
          <w:rFonts w:cstheme="minorHAnsi"/>
          <w:shd w:val="clear" w:color="auto" w:fill="FFFFFF"/>
        </w:rPr>
        <w:t xml:space="preserve"> (Jardin</w:t>
      </w:r>
      <w:r w:rsidR="00293ABD">
        <w:rPr>
          <w:rFonts w:cstheme="minorHAnsi"/>
          <w:shd w:val="clear" w:color="auto" w:fill="FFFFFF"/>
        </w:rPr>
        <w:t>e</w:t>
      </w:r>
      <w:r w:rsidR="00C742F1">
        <w:rPr>
          <w:rFonts w:cstheme="minorHAnsi"/>
          <w:shd w:val="clear" w:color="auto" w:fill="FFFFFF"/>
        </w:rPr>
        <w:t xml:space="preserve"> et al. 2021).</w:t>
      </w:r>
      <w:r w:rsidR="008F510B" w:rsidRPr="00F901D9">
        <w:rPr>
          <w:rFonts w:cstheme="minorHAnsi"/>
          <w:shd w:val="clear" w:color="auto" w:fill="FFFFFF"/>
        </w:rPr>
        <w:t xml:space="preserve"> </w:t>
      </w:r>
    </w:p>
    <w:p w14:paraId="368642AD" w14:textId="77777777" w:rsidR="002A2763" w:rsidRDefault="002A2763" w:rsidP="002B38BF"/>
    <w:p w14:paraId="665B68C5" w14:textId="7FAC93AF" w:rsidR="002A2763" w:rsidRDefault="00D27FE6" w:rsidP="002B38BF">
      <w:r>
        <w:t>Similarly, there</w:t>
      </w:r>
      <w:r w:rsidR="00D70465">
        <w:t xml:space="preserve"> are differences in the </w:t>
      </w:r>
      <w:r w:rsidR="00FF258C">
        <w:t xml:space="preserve">recorded </w:t>
      </w:r>
      <w:r w:rsidR="00D70465">
        <w:t xml:space="preserve">prevalence of mental health conditions </w:t>
      </w:r>
      <w:r w:rsidR="0028515C">
        <w:t>amongst</w:t>
      </w:r>
      <w:r w:rsidR="00D70465">
        <w:t xml:space="preserve"> ethnic groups in England. Common mental disorders such as anxiety and depression are mo</w:t>
      </w:r>
      <w:r w:rsidR="00A41EA3">
        <w:t>re</w:t>
      </w:r>
      <w:r w:rsidR="00D70465">
        <w:t xml:space="preserve"> prevalent amongst Black women</w:t>
      </w:r>
      <w:r w:rsidR="00A41EA3">
        <w:t xml:space="preserve"> than other women</w:t>
      </w:r>
      <w:r w:rsidR="00D70465">
        <w:t xml:space="preserve">; and psychotic disorders </w:t>
      </w:r>
      <w:r w:rsidR="00AB5761">
        <w:t>are</w:t>
      </w:r>
      <w:r w:rsidR="00D70465">
        <w:t xml:space="preserve"> estimated to be more than ten times as prevalent amongst Black men compared to White men</w:t>
      </w:r>
      <w:r w:rsidR="00E44BEA">
        <w:t xml:space="preserve"> (Cabinet Office 2018, p. 49)</w:t>
      </w:r>
      <w:r w:rsidR="00D70465">
        <w:t>.</w:t>
      </w:r>
      <w:r w:rsidR="006551EC" w:rsidRPr="006551EC">
        <w:rPr>
          <w:rStyle w:val="FootnoteReference"/>
        </w:rPr>
        <w:t xml:space="preserve"> </w:t>
      </w:r>
      <w:r w:rsidR="006551EC">
        <w:rPr>
          <w:rStyle w:val="FootnoteReference"/>
        </w:rPr>
        <w:footnoteReference w:id="3"/>
      </w:r>
      <w:r w:rsidR="006551EC">
        <w:t xml:space="preserve">  </w:t>
      </w:r>
      <w:r w:rsidR="0037622A">
        <w:t xml:space="preserve">Understanding </w:t>
      </w:r>
      <w:r w:rsidR="003F0340">
        <w:t xml:space="preserve">actual </w:t>
      </w:r>
      <w:r w:rsidR="0037622A">
        <w:t>prevalence is co</w:t>
      </w:r>
      <w:r w:rsidR="002C74BD">
        <w:t>mplicated</w:t>
      </w:r>
      <w:r w:rsidR="0037622A">
        <w:t xml:space="preserve">, however, as racial disparities may figure in </w:t>
      </w:r>
      <w:r w:rsidR="0028515C">
        <w:t>the stage at which</w:t>
      </w:r>
      <w:r w:rsidR="002C74BD">
        <w:t xml:space="preserve"> person is diagnosed and the </w:t>
      </w:r>
      <w:r w:rsidR="000C0D77">
        <w:t>treatment</w:t>
      </w:r>
      <w:r w:rsidR="003F0340">
        <w:t xml:space="preserve"> they receive</w:t>
      </w:r>
      <w:r w:rsidR="002C74BD">
        <w:t>.</w:t>
      </w:r>
      <w:r w:rsidR="006551EC">
        <w:t xml:space="preserve"> </w:t>
      </w:r>
    </w:p>
    <w:p w14:paraId="393C6F34" w14:textId="77777777" w:rsidR="005A7262" w:rsidRDefault="005A7262" w:rsidP="002B38BF"/>
    <w:p w14:paraId="5852BA3C" w14:textId="77777777" w:rsidR="00F43F49" w:rsidRDefault="0028515C" w:rsidP="002B38BF">
      <w:r>
        <w:t xml:space="preserve">There are also disparities in access to and outcomes from mental health treatment. </w:t>
      </w:r>
      <w:r w:rsidR="006551EC">
        <w:t>C</w:t>
      </w:r>
      <w:r w:rsidR="00E44BEA">
        <w:t>ompared to other ethnicities, Black adults in the general population are the least likely to report being in receipt of treatment</w:t>
      </w:r>
      <w:r w:rsidR="00923098">
        <w:t>. S</w:t>
      </w:r>
      <w:r w:rsidR="00E44BEA">
        <w:t xml:space="preserve">ome ethnicities have better outcomes from </w:t>
      </w:r>
      <w:r w:rsidR="00C227FB">
        <w:t xml:space="preserve">mental health </w:t>
      </w:r>
      <w:r w:rsidR="00E44BEA">
        <w:t xml:space="preserve">treatment than others, with White patients more likely to see a recovery from psychological therapies than </w:t>
      </w:r>
      <w:r w:rsidR="00B97F91">
        <w:t>other</w:t>
      </w:r>
      <w:r w:rsidR="00E44BEA">
        <w:t xml:space="preserve"> ethnicities</w:t>
      </w:r>
      <w:r w:rsidR="00B97F91">
        <w:t xml:space="preserve">, and </w:t>
      </w:r>
      <w:r w:rsidR="00E44BEA">
        <w:t>Bangladeshi</w:t>
      </w:r>
      <w:r w:rsidR="00B97F91">
        <w:t>,</w:t>
      </w:r>
      <w:r w:rsidR="00E44BEA">
        <w:t xml:space="preserve"> Pakistani</w:t>
      </w:r>
      <w:r w:rsidR="00B97F91">
        <w:t>, Other Asian, and Other ethnic groups</w:t>
      </w:r>
      <w:r w:rsidR="00E44BEA">
        <w:t xml:space="preserve"> </w:t>
      </w:r>
      <w:r w:rsidR="00B97F91">
        <w:t>least likely</w:t>
      </w:r>
      <w:r w:rsidR="00895300">
        <w:t xml:space="preserve"> (Cabinet Office</w:t>
      </w:r>
      <w:r w:rsidR="000B75E4">
        <w:t xml:space="preserve"> </w:t>
      </w:r>
      <w:r w:rsidR="00B97F91">
        <w:t>2018, p.50</w:t>
      </w:r>
      <w:r w:rsidR="00895300">
        <w:t>).</w:t>
      </w:r>
      <w:r w:rsidR="00F43F49">
        <w:t xml:space="preserve"> </w:t>
      </w:r>
    </w:p>
    <w:p w14:paraId="034B6DD6" w14:textId="52E28E26" w:rsidR="00C46F37" w:rsidRDefault="005A7262" w:rsidP="005C23C2">
      <w:r>
        <w:lastRenderedPageBreak/>
        <w:t>Whilst not a single ‘racial’ category, we note that despite a relatively young age profile</w:t>
      </w:r>
      <w:r w:rsidR="006A0009">
        <w:t xml:space="preserve">, asylum seekers and refugees </w:t>
      </w:r>
      <w:r w:rsidR="00F43F49">
        <w:t xml:space="preserve">nevertheless </w:t>
      </w:r>
      <w:r w:rsidR="006A0009">
        <w:t>have high health needs</w:t>
      </w:r>
      <w:r>
        <w:t xml:space="preserve">, with </w:t>
      </w:r>
      <w:r w:rsidR="006A0009">
        <w:t>some evidence that health deteriorates in the first few years following arrival in the U.K. (</w:t>
      </w:r>
      <w:proofErr w:type="spellStart"/>
      <w:r w:rsidR="006A0009">
        <w:t>Fassil</w:t>
      </w:r>
      <w:proofErr w:type="spellEnd"/>
      <w:r w:rsidR="006A0009">
        <w:t xml:space="preserve"> 2002 cited in Yakubu et al. 2018). </w:t>
      </w:r>
      <w:r w:rsidR="00923098">
        <w:t>T</w:t>
      </w:r>
      <w:r w:rsidR="006A0009">
        <w:t>wo key areas of health needs for this group are maternal and mental health, with evidence of poorer maternal health outcomes and high prevalence of mental health conditions (</w:t>
      </w:r>
      <w:proofErr w:type="spellStart"/>
      <w:r w:rsidR="006A0009">
        <w:t>Heslehurst</w:t>
      </w:r>
      <w:proofErr w:type="spellEnd"/>
      <w:r w:rsidR="006A0009">
        <w:t xml:space="preserve"> et al. 2018; Yakubu et al. 2018; Nair et al. 2015 cited in </w:t>
      </w:r>
      <w:proofErr w:type="spellStart"/>
      <w:r w:rsidR="006A0009">
        <w:t>Nellums</w:t>
      </w:r>
      <w:proofErr w:type="spellEnd"/>
      <w:r w:rsidR="006A0009">
        <w:t xml:space="preserve"> et al. 2018; </w:t>
      </w:r>
      <w:r w:rsidR="0069644E">
        <w:t xml:space="preserve">Robertson, </w:t>
      </w:r>
      <w:proofErr w:type="spellStart"/>
      <w:r w:rsidR="0069644E">
        <w:t>Bondareva</w:t>
      </w:r>
      <w:proofErr w:type="spellEnd"/>
      <w:r w:rsidR="0069644E">
        <w:t xml:space="preserve">, and </w:t>
      </w:r>
      <w:proofErr w:type="spellStart"/>
      <w:r w:rsidR="0069644E">
        <w:t>Aspden</w:t>
      </w:r>
      <w:proofErr w:type="spellEnd"/>
      <w:r w:rsidR="0069644E">
        <w:t xml:space="preserve"> 2020).</w:t>
      </w:r>
    </w:p>
    <w:p w14:paraId="67C2B51F" w14:textId="77777777" w:rsidR="008861E4" w:rsidRPr="008861E4" w:rsidRDefault="008861E4" w:rsidP="008861E4"/>
    <w:p w14:paraId="7E4A0B4C" w14:textId="3B21C81D" w:rsidR="00C46F37" w:rsidRPr="00113974" w:rsidRDefault="00C46F37" w:rsidP="005C23C2">
      <w:pPr>
        <w:pStyle w:val="Heading3"/>
        <w:rPr>
          <w:color w:val="auto"/>
        </w:rPr>
      </w:pPr>
      <w:r w:rsidRPr="00113974">
        <w:rPr>
          <w:color w:val="auto"/>
        </w:rPr>
        <w:t xml:space="preserve">The Nottingham </w:t>
      </w:r>
      <w:r w:rsidR="00A24518" w:rsidRPr="00113974">
        <w:rPr>
          <w:color w:val="auto"/>
        </w:rPr>
        <w:t xml:space="preserve">and Nottinghamshire </w:t>
      </w:r>
      <w:r w:rsidRPr="00113974">
        <w:rPr>
          <w:color w:val="auto"/>
        </w:rPr>
        <w:t>population</w:t>
      </w:r>
    </w:p>
    <w:p w14:paraId="2209A373" w14:textId="77777777" w:rsidR="008756CD" w:rsidRPr="008756CD" w:rsidRDefault="008756CD" w:rsidP="002B38BF"/>
    <w:p w14:paraId="3B7CD32B" w14:textId="2D41A8B0" w:rsidR="00B653FB" w:rsidRDefault="00E66853" w:rsidP="002B38BF">
      <w:r>
        <w:t xml:space="preserve">Nottingham is an ethnically diverse city, with </w:t>
      </w:r>
      <w:r w:rsidR="000B7CAF">
        <w:t xml:space="preserve">just under </w:t>
      </w:r>
      <w:r>
        <w:t>43 per cent of its population belonging to ethnic minority groups; younger age groups</w:t>
      </w:r>
      <w:r w:rsidR="00225624">
        <w:rPr>
          <w:rStyle w:val="FootnoteReference"/>
        </w:rPr>
        <w:footnoteReference w:id="4"/>
      </w:r>
      <w:r>
        <w:t xml:space="preserve"> and </w:t>
      </w:r>
      <w:r w:rsidR="00DA5238">
        <w:t xml:space="preserve">residents of </w:t>
      </w:r>
      <w:r>
        <w:t>inner</w:t>
      </w:r>
      <w:r w:rsidR="00C94095">
        <w:t>-</w:t>
      </w:r>
      <w:r>
        <w:t>city wards tend to be more ethnically diverse. In contrast, Nottinghamshire is over 88 per cent White British</w:t>
      </w:r>
      <w:r w:rsidR="00E26055">
        <w:t>. Across the two authorities, the largest ethnic groups after White British were Asian (6.34%), White Others (5.72%), and Black (3.67%).</w:t>
      </w:r>
      <w:r>
        <w:t xml:space="preserve"> </w:t>
      </w:r>
    </w:p>
    <w:p w14:paraId="17BAEE2A" w14:textId="77777777" w:rsidR="00B653FB" w:rsidRDefault="00B653FB" w:rsidP="002B38BF"/>
    <w:p w14:paraId="7433EBDE" w14:textId="2D4F5514" w:rsidR="00E66853" w:rsidRDefault="00053690" w:rsidP="002B38BF">
      <w:r>
        <w:t xml:space="preserve">Healthy life expectancy for both men and women in Nottingham </w:t>
      </w:r>
      <w:r w:rsidR="00B653FB">
        <w:t xml:space="preserve">(across all ethnicities) </w:t>
      </w:r>
      <w:r>
        <w:t>is significantly below the England average.</w:t>
      </w:r>
      <w:r w:rsidR="00A4330E">
        <w:rPr>
          <w:rStyle w:val="FootnoteReference"/>
        </w:rPr>
        <w:footnoteReference w:id="5"/>
      </w:r>
      <w:r w:rsidRPr="00053690">
        <w:t xml:space="preserve"> </w:t>
      </w:r>
      <w:r w:rsidR="00B653FB">
        <w:t xml:space="preserve">The prevalence of both stillbirths and maternal obesity for the population </w:t>
      </w:r>
      <w:r w:rsidR="00B43705">
        <w:t xml:space="preserve">is </w:t>
      </w:r>
      <w:r w:rsidR="00B653FB">
        <w:t>higher than the England average</w:t>
      </w:r>
      <w:r w:rsidR="00AB154B">
        <w:t xml:space="preserve"> (Nottingham City Council 2018; 2019)</w:t>
      </w:r>
      <w:r w:rsidR="00B653FB">
        <w:t>.</w:t>
      </w:r>
    </w:p>
    <w:p w14:paraId="7B09435D" w14:textId="77777777" w:rsidR="00465F9C" w:rsidRDefault="00465F9C" w:rsidP="002B38BF"/>
    <w:p w14:paraId="1D89B879" w14:textId="43712223" w:rsidR="00DB6866" w:rsidRDefault="0092106D" w:rsidP="002B38BF">
      <w:r>
        <w:t>Whilst, as we would expect,</w:t>
      </w:r>
      <w:r w:rsidR="00465F9C">
        <w:t xml:space="preserve"> </w:t>
      </w:r>
      <w:r w:rsidR="00A55317">
        <w:t>many</w:t>
      </w:r>
      <w:r w:rsidR="004A7E11">
        <w:t xml:space="preserve"> </w:t>
      </w:r>
      <w:r w:rsidR="00465F9C">
        <w:t xml:space="preserve">members of </w:t>
      </w:r>
      <w:r w:rsidR="004A7E11">
        <w:t xml:space="preserve">Nottingham’s </w:t>
      </w:r>
      <w:r w:rsidR="00465F9C">
        <w:t xml:space="preserve">ethnic minority </w:t>
      </w:r>
      <w:r>
        <w:t>communities</w:t>
      </w:r>
      <w:r w:rsidR="00465F9C">
        <w:t xml:space="preserve"> have been resident in </w:t>
      </w:r>
      <w:r w:rsidR="004A7E11">
        <w:t xml:space="preserve">Britain </w:t>
      </w:r>
      <w:r w:rsidR="00465F9C">
        <w:t xml:space="preserve">for generations, </w:t>
      </w:r>
      <w:r>
        <w:t>racially minoritised people also</w:t>
      </w:r>
      <w:r w:rsidR="00465F9C">
        <w:t xml:space="preserve"> include recent migrants</w:t>
      </w:r>
      <w:r w:rsidR="00B94E52">
        <w:t xml:space="preserve">. </w:t>
      </w:r>
      <w:r w:rsidR="00DB6866">
        <w:t>Migrants can experience disadvantages specifically linked to their migration (IOM 20</w:t>
      </w:r>
      <w:r w:rsidR="00E14C56">
        <w:t>19</w:t>
      </w:r>
      <w:r w:rsidR="00DB6866">
        <w:t xml:space="preserve">). </w:t>
      </w:r>
      <w:r w:rsidR="00B94E52">
        <w:t>At the time of the 2011 Census, about 20 per cent of Nottingham’s population were foreign-born, though not all these individuals would have belonged to ethnic minorities (</w:t>
      </w:r>
      <w:proofErr w:type="spellStart"/>
      <w:r w:rsidR="00B94E52">
        <w:t>Krausova</w:t>
      </w:r>
      <w:proofErr w:type="spellEnd"/>
      <w:r w:rsidR="00B94E52">
        <w:t xml:space="preserve"> and Vargas-Silva 2013). </w:t>
      </w:r>
      <w:r w:rsidR="00F3235F">
        <w:t xml:space="preserve">In 2016, 37.9 per cent of Nottingham’s births were to mothers born outside the U.K. </w:t>
      </w:r>
    </w:p>
    <w:p w14:paraId="6AD01646" w14:textId="77777777" w:rsidR="00675992" w:rsidRDefault="00675992" w:rsidP="002B38BF"/>
    <w:p w14:paraId="25B56CB0" w14:textId="756CD263" w:rsidR="009045E4" w:rsidRDefault="002F0E37" w:rsidP="002B38BF">
      <w:r>
        <w:t xml:space="preserve">In Nottingham and Nottinghamshire, available data </w:t>
      </w:r>
      <w:r w:rsidR="00465D04">
        <w:t xml:space="preserve">and local stakeholder intelligence </w:t>
      </w:r>
      <w:r>
        <w:t>suggests a similar picture compared to that nationally</w:t>
      </w:r>
      <w:r w:rsidR="008100ED">
        <w:t xml:space="preserve"> for racial </w:t>
      </w:r>
      <w:r w:rsidR="002220A8">
        <w:t xml:space="preserve">health </w:t>
      </w:r>
      <w:r w:rsidR="008100ED">
        <w:t>inequalities</w:t>
      </w:r>
      <w:r w:rsidR="00972DDD">
        <w:t xml:space="preserve">, with inequalities </w:t>
      </w:r>
      <w:r w:rsidR="008536A0">
        <w:t xml:space="preserve">both </w:t>
      </w:r>
      <w:r w:rsidR="00972DDD">
        <w:t xml:space="preserve">in </w:t>
      </w:r>
      <w:r w:rsidR="00A54E9B">
        <w:t xml:space="preserve">people’s </w:t>
      </w:r>
      <w:r w:rsidR="00A24518">
        <w:t xml:space="preserve">health outcomes and their access to and </w:t>
      </w:r>
      <w:r w:rsidR="00D1284E">
        <w:t>experiences of health services</w:t>
      </w:r>
      <w:r w:rsidR="00972DDD">
        <w:t xml:space="preserve">. </w:t>
      </w:r>
      <w:r>
        <w:t xml:space="preserve"> </w:t>
      </w:r>
    </w:p>
    <w:p w14:paraId="0004D113" w14:textId="5AE2E9D1" w:rsidR="009045E4" w:rsidRDefault="009045E4" w:rsidP="008E0713">
      <w:pPr>
        <w:keepNext w:val="0"/>
        <w:keepLines w:val="0"/>
        <w:spacing w:before="0"/>
        <w:outlineLvl w:val="9"/>
      </w:pPr>
    </w:p>
    <w:p w14:paraId="10531906" w14:textId="5D7234CF" w:rsidR="009045E4" w:rsidRPr="00113974" w:rsidRDefault="00B72F3F" w:rsidP="005C23C2">
      <w:pPr>
        <w:pStyle w:val="Heading3"/>
        <w:rPr>
          <w:color w:val="auto"/>
        </w:rPr>
      </w:pPr>
      <w:r w:rsidRPr="00113974">
        <w:rPr>
          <w:color w:val="auto"/>
        </w:rPr>
        <w:lastRenderedPageBreak/>
        <w:t>Disparities in health outcomes</w:t>
      </w:r>
      <w:r w:rsidR="008756CD" w:rsidRPr="00113974">
        <w:rPr>
          <w:color w:val="auto"/>
        </w:rPr>
        <w:t xml:space="preserve"> in Nottingham and Notts</w:t>
      </w:r>
    </w:p>
    <w:p w14:paraId="58DD09B4" w14:textId="77777777" w:rsidR="00B72F3F" w:rsidRDefault="00B72F3F" w:rsidP="002B38BF"/>
    <w:p w14:paraId="56CC9780" w14:textId="77777777" w:rsidR="0057632B" w:rsidRDefault="00BB21B5" w:rsidP="002B38BF">
      <w:r>
        <w:t xml:space="preserve">A 2015 study of Nottingham City found that although BME residents were less likely than non-BME residents to report poor health, this was due to the younger age profile of the City’s BME population, and that for </w:t>
      </w:r>
      <w:r w:rsidR="001A51EF">
        <w:t>those over 50</w:t>
      </w:r>
      <w:r>
        <w:t>, BME residents were more likely than non-BME residents to report poor health (</w:t>
      </w:r>
      <w:proofErr w:type="spellStart"/>
      <w:r w:rsidR="00A042F9">
        <w:t>Bamont</w:t>
      </w:r>
      <w:proofErr w:type="spellEnd"/>
      <w:r w:rsidR="00A042F9">
        <w:t xml:space="preserve"> et al. 2015).</w:t>
      </w:r>
      <w:r w:rsidR="009C0DD7">
        <w:t xml:space="preserve"> </w:t>
      </w:r>
    </w:p>
    <w:p w14:paraId="11387BB9" w14:textId="77777777" w:rsidR="0057632B" w:rsidRDefault="0057632B" w:rsidP="002B38BF"/>
    <w:p w14:paraId="2E8AC29D" w14:textId="01DCDDE0" w:rsidR="00CB287B" w:rsidRDefault="00B663EC" w:rsidP="002B38BF">
      <w:r>
        <w:t>There is a need for further evidence to better understand</w:t>
      </w:r>
      <w:r w:rsidR="004A305E">
        <w:t xml:space="preserve"> </w:t>
      </w:r>
      <w:r w:rsidR="00A0404B">
        <w:t>local</w:t>
      </w:r>
      <w:r w:rsidR="004A305E">
        <w:t xml:space="preserve"> </w:t>
      </w:r>
      <w:r w:rsidR="00A0404B">
        <w:t>inequalities</w:t>
      </w:r>
      <w:r w:rsidR="001723D4">
        <w:t xml:space="preserve"> </w:t>
      </w:r>
      <w:r w:rsidR="00A0404B">
        <w:t xml:space="preserve">in </w:t>
      </w:r>
      <w:r w:rsidR="001723D4">
        <w:t>mental ill health</w:t>
      </w:r>
      <w:r w:rsidR="00DD3318">
        <w:t xml:space="preserve"> and poor maternal health outcomes</w:t>
      </w:r>
      <w:r w:rsidR="004A305E">
        <w:t xml:space="preserve">. For example, whilst the Nottingham Citizens’ Survey suggested that people from BME groups had less poor mental health than those from white or mixed backgrounds, this contradicted ONS findings </w:t>
      </w:r>
      <w:r w:rsidR="0062627F">
        <w:t xml:space="preserve">(and other research) </w:t>
      </w:r>
      <w:r w:rsidR="004A305E">
        <w:t xml:space="preserve">and may have been due to attitudes in some communities towards mental health (Burton, Hadid and </w:t>
      </w:r>
      <w:proofErr w:type="spellStart"/>
      <w:r w:rsidR="004A305E">
        <w:t>Denness</w:t>
      </w:r>
      <w:proofErr w:type="spellEnd"/>
      <w:r w:rsidR="004A305E">
        <w:t xml:space="preserve"> 2017, p. 121). </w:t>
      </w:r>
      <w:r w:rsidR="00967F82">
        <w:t>A</w:t>
      </w:r>
      <w:r w:rsidR="00263886">
        <w:t xml:space="preserve"> recent </w:t>
      </w:r>
      <w:r w:rsidR="00DD3318">
        <w:t xml:space="preserve">local </w:t>
      </w:r>
      <w:r w:rsidR="00263886">
        <w:t>analysis found that</w:t>
      </w:r>
      <w:r w:rsidR="009823B6">
        <w:t>, as with the national picture,</w:t>
      </w:r>
      <w:r w:rsidR="00263886">
        <w:t xml:space="preserve"> </w:t>
      </w:r>
      <w:r w:rsidR="00B72F3F">
        <w:t xml:space="preserve">disparities </w:t>
      </w:r>
      <w:r w:rsidR="00C530B8">
        <w:t xml:space="preserve">in recorded health outcomes </w:t>
      </w:r>
      <w:r w:rsidR="00B72F3F">
        <w:t xml:space="preserve">amongst ethnic groups varied: </w:t>
      </w:r>
      <w:r w:rsidR="008A71FA">
        <w:t>M</w:t>
      </w:r>
      <w:r w:rsidR="00B72F3F">
        <w:t>ixed patients were 1.4</w:t>
      </w:r>
      <w:r w:rsidR="00F27573">
        <w:t xml:space="preserve"> times</w:t>
      </w:r>
      <w:r w:rsidR="00B72F3F">
        <w:t xml:space="preserve"> more likely than White patients to be diagnosed with severe mental illness, but Asian patients were 43</w:t>
      </w:r>
      <w:r w:rsidR="00F27573">
        <w:t xml:space="preserve"> per cent</w:t>
      </w:r>
      <w:r w:rsidR="00B72F3F">
        <w:t xml:space="preserve"> less likely to be diagnosed with severe mental illness than White patients.</w:t>
      </w:r>
      <w:r w:rsidR="00B72F3F">
        <w:rPr>
          <w:rStyle w:val="FootnoteReference"/>
        </w:rPr>
        <w:footnoteReference w:id="6"/>
      </w:r>
      <w:r w:rsidR="004A305E">
        <w:t xml:space="preserve"> </w:t>
      </w:r>
    </w:p>
    <w:p w14:paraId="1B5DE33C" w14:textId="77777777" w:rsidR="00CB287B" w:rsidRDefault="00CB287B" w:rsidP="002B38BF"/>
    <w:p w14:paraId="287ABDF8" w14:textId="77777777" w:rsidR="00B72F3F" w:rsidRDefault="00B72F3F" w:rsidP="002B38BF"/>
    <w:p w14:paraId="4BE60E83" w14:textId="77777777" w:rsidR="00B72F3F" w:rsidRPr="00113974" w:rsidRDefault="00B72F3F" w:rsidP="005C23C2">
      <w:pPr>
        <w:pStyle w:val="Heading3"/>
        <w:rPr>
          <w:color w:val="auto"/>
        </w:rPr>
      </w:pPr>
      <w:r w:rsidRPr="00113974">
        <w:rPr>
          <w:color w:val="auto"/>
        </w:rPr>
        <w:t>Disparities in receipt of and experiences of care</w:t>
      </w:r>
    </w:p>
    <w:p w14:paraId="519B3FA9" w14:textId="77777777" w:rsidR="00B72F3F" w:rsidRPr="00B72F3F" w:rsidRDefault="00B72F3F" w:rsidP="002B38BF"/>
    <w:p w14:paraId="09B1A483" w14:textId="0CA80E66" w:rsidR="00F27573" w:rsidRDefault="00BA43B3" w:rsidP="002B38BF">
      <w:r>
        <w:t>Local organisations report</w:t>
      </w:r>
      <w:r w:rsidR="00E33BEB">
        <w:t xml:space="preserve"> </w:t>
      </w:r>
      <w:r w:rsidR="002E5A4B">
        <w:t xml:space="preserve">local inequalities in </w:t>
      </w:r>
      <w:r w:rsidR="00E33BEB">
        <w:t>access to care and experiences of care</w:t>
      </w:r>
      <w:r>
        <w:t>, and there is some local data on this</w:t>
      </w:r>
      <w:r w:rsidR="00E33BEB">
        <w:t xml:space="preserve">. </w:t>
      </w:r>
      <w:r w:rsidR="00DF3721" w:rsidRPr="005079E7">
        <w:t xml:space="preserve">In Nottingham City, both Black and Asian patients were less likely to receive primary care, to attend A&amp;E, or to attend cervical screening compared to White patients. </w:t>
      </w:r>
      <w:r w:rsidR="00D05C94" w:rsidRPr="005079E7">
        <w:t>Black and ethnic minority citizens consulted as part of a BME health needs assessment described difficulties accessing GP services and feeling services were not responding to cultural needs (Burton et al. 2017).</w:t>
      </w:r>
      <w:r w:rsidR="00D05C94" w:rsidRPr="00F57BD1">
        <w:t xml:space="preserve"> </w:t>
      </w:r>
      <w:r w:rsidR="00871965" w:rsidRPr="005079E7">
        <w:t xml:space="preserve">The Nottingham and Nottinghamshire Refugee Forum </w:t>
      </w:r>
      <w:r w:rsidR="00871965">
        <w:t xml:space="preserve">have </w:t>
      </w:r>
      <w:r w:rsidR="00871965" w:rsidRPr="005079E7">
        <w:t>produced a report de</w:t>
      </w:r>
      <w:r w:rsidR="00871965">
        <w:t>scribing</w:t>
      </w:r>
      <w:r w:rsidR="00871965" w:rsidRPr="005079E7">
        <w:t xml:space="preserve"> multiple barriers to accessing </w:t>
      </w:r>
      <w:r w:rsidR="00871965">
        <w:t>health</w:t>
      </w:r>
      <w:r w:rsidR="00871965" w:rsidRPr="005079E7">
        <w:t xml:space="preserve">care and poor experiences of care for local refugees and asylum seekers (Robertson, </w:t>
      </w:r>
      <w:proofErr w:type="spellStart"/>
      <w:r w:rsidR="00871965" w:rsidRPr="005079E7">
        <w:t>Bondareva</w:t>
      </w:r>
      <w:proofErr w:type="spellEnd"/>
      <w:r w:rsidR="00871965" w:rsidRPr="005079E7">
        <w:t xml:space="preserve">, and </w:t>
      </w:r>
      <w:proofErr w:type="spellStart"/>
      <w:r w:rsidR="00871965" w:rsidRPr="005079E7">
        <w:t>Aspden</w:t>
      </w:r>
      <w:proofErr w:type="spellEnd"/>
      <w:r w:rsidR="00871965" w:rsidRPr="005079E7">
        <w:t xml:space="preserve"> 2020)</w:t>
      </w:r>
      <w:r w:rsidR="00871965">
        <w:rPr>
          <w:rStyle w:val="FootnoteReference"/>
        </w:rPr>
        <w:footnoteReference w:id="7"/>
      </w:r>
      <w:r w:rsidR="00871965" w:rsidRPr="005079E7">
        <w:t>.</w:t>
      </w:r>
    </w:p>
    <w:p w14:paraId="64021FEE" w14:textId="77777777" w:rsidR="00F27573" w:rsidRDefault="00F27573" w:rsidP="002B38BF"/>
    <w:p w14:paraId="64FDF7DB" w14:textId="241FC899" w:rsidR="009C1608" w:rsidRDefault="00BA43B3" w:rsidP="002B38BF">
      <w:r>
        <w:t>In relation to mental health, a</w:t>
      </w:r>
      <w:r w:rsidR="009C1608">
        <w:t xml:space="preserve"> 2017 health equity audit identified lower rates of access to talking therapies by Asian and Mixed ethnic groups in Nottingham City (Johns 2017)</w:t>
      </w:r>
      <w:r w:rsidR="00D05C94">
        <w:t>, with a more recent analysis of 2021 data</w:t>
      </w:r>
      <w:r>
        <w:t xml:space="preserve"> (</w:t>
      </w:r>
      <w:r w:rsidR="00D05C94">
        <w:t xml:space="preserve">presented at the </w:t>
      </w:r>
      <w:r w:rsidR="00CA3E7D">
        <w:t xml:space="preserve">Race Health Inequalities </w:t>
      </w:r>
      <w:r w:rsidR="00D05C94">
        <w:t>Summit</w:t>
      </w:r>
      <w:r>
        <w:t>),</w:t>
      </w:r>
      <w:r w:rsidR="00D05C94">
        <w:t xml:space="preserve"> similarly showing an underrepresentation of many minoriti</w:t>
      </w:r>
      <w:r w:rsidR="00CA3E7D">
        <w:t>s</w:t>
      </w:r>
      <w:r w:rsidR="00D05C94">
        <w:t>ed ethnic groups.</w:t>
      </w:r>
      <w:r w:rsidR="00871965">
        <w:t xml:space="preserve"> </w:t>
      </w:r>
      <w:r w:rsidR="00B63E3E">
        <w:t xml:space="preserve">This is </w:t>
      </w:r>
      <w:proofErr w:type="gramStart"/>
      <w:r w:rsidR="00B63E3E">
        <w:t>similar to</w:t>
      </w:r>
      <w:proofErr w:type="gramEnd"/>
      <w:r w:rsidR="00B63E3E">
        <w:t xml:space="preserve"> the national picture (Kapadia et al. 2022, p.88). </w:t>
      </w:r>
      <w:r w:rsidR="00D05C94">
        <w:t xml:space="preserve">Prior </w:t>
      </w:r>
      <w:r w:rsidR="002571F3">
        <w:t>local consultation</w:t>
      </w:r>
      <w:r w:rsidR="00D05C94">
        <w:t xml:space="preserve"> </w:t>
      </w:r>
      <w:r w:rsidR="002A11E5">
        <w:t>with minoriti</w:t>
      </w:r>
      <w:r w:rsidR="00CA3E7D">
        <w:t>s</w:t>
      </w:r>
      <w:r w:rsidR="002A11E5">
        <w:t>ed residents found that people thought that not only were mental health needs common in their communities, but that this was exacerbated by discrimination and barriers to accessing services</w:t>
      </w:r>
      <w:r w:rsidR="00D05C94" w:rsidRPr="005079E7">
        <w:t xml:space="preserve"> (Burton et al. 2017, p. </w:t>
      </w:r>
      <w:r w:rsidR="002A11E5">
        <w:t>6</w:t>
      </w:r>
      <w:r w:rsidR="00D05C94" w:rsidRPr="005079E7">
        <w:t>).</w:t>
      </w:r>
    </w:p>
    <w:p w14:paraId="663FF1E0" w14:textId="77777777" w:rsidR="00E62F9B" w:rsidRDefault="00E62F9B" w:rsidP="002B38BF"/>
    <w:p w14:paraId="42C7178A" w14:textId="77777777" w:rsidR="00FF1403" w:rsidRDefault="00FF1403" w:rsidP="002B38BF"/>
    <w:p w14:paraId="00E1DCB9" w14:textId="77777777" w:rsidR="00FF1403" w:rsidRDefault="00FF1403" w:rsidP="002B38BF"/>
    <w:p w14:paraId="0DFBFF1D" w14:textId="77777777" w:rsidR="00FF1403" w:rsidRDefault="00FF1403" w:rsidP="002B38BF"/>
    <w:p w14:paraId="2C1D3A55" w14:textId="73DD5B14" w:rsidR="00E62F9B" w:rsidRDefault="00E62F9B" w:rsidP="002B38BF">
      <w:r>
        <w:lastRenderedPageBreak/>
        <w:t>An independent review of care at Nottingham University Hospitals maternity services was established in 2022 and continues</w:t>
      </w:r>
      <w:r w:rsidR="00B21AE5">
        <w:t>.</w:t>
      </w:r>
      <w:r>
        <w:t xml:space="preserve"> </w:t>
      </w:r>
      <w:r w:rsidR="00B21AE5">
        <w:t>W</w:t>
      </w:r>
      <w:r>
        <w:t xml:space="preserve">hilst there is limited local research on access to and experiences of maternity services </w:t>
      </w:r>
      <w:r w:rsidR="002F39FE">
        <w:t>for</w:t>
      </w:r>
      <w:r>
        <w:t xml:space="preserve"> minoriti</w:t>
      </w:r>
      <w:r w:rsidR="002F39FE">
        <w:t>s</w:t>
      </w:r>
      <w:r>
        <w:t xml:space="preserve">ed women, </w:t>
      </w:r>
      <w:r w:rsidR="004F76DB">
        <w:t xml:space="preserve">several recent national reports </w:t>
      </w:r>
      <w:r w:rsidR="0038051D">
        <w:t>highlight</w:t>
      </w:r>
      <w:r w:rsidR="004F76DB">
        <w:t xml:space="preserve"> dissatisfaction by women </w:t>
      </w:r>
      <w:r w:rsidR="004E7CB4">
        <w:t xml:space="preserve">from </w:t>
      </w:r>
      <w:r w:rsidR="004F76DB">
        <w:t>minoriti</w:t>
      </w:r>
      <w:r w:rsidR="002F39FE">
        <w:t>s</w:t>
      </w:r>
      <w:r w:rsidR="004F76DB">
        <w:t xml:space="preserve">ed ethnicities with </w:t>
      </w:r>
      <w:r w:rsidR="004E7CB4">
        <w:t xml:space="preserve">their </w:t>
      </w:r>
      <w:r w:rsidR="004F76DB">
        <w:t xml:space="preserve">access to and treatment by maternity services </w:t>
      </w:r>
      <w:r>
        <w:t>(</w:t>
      </w:r>
      <w:r w:rsidR="00857AA0">
        <w:t>Parkin and Balogun</w:t>
      </w:r>
      <w:r>
        <w:t xml:space="preserve"> 2023).</w:t>
      </w:r>
    </w:p>
    <w:p w14:paraId="46575B3B" w14:textId="77777777" w:rsidR="00FF1403" w:rsidRDefault="00FF1403" w:rsidP="002B38BF"/>
    <w:p w14:paraId="0DE7851A" w14:textId="3200089E" w:rsidR="002D4BBF" w:rsidRDefault="00CB3B17" w:rsidP="002B38BF">
      <w:r>
        <w:t xml:space="preserve">The next section </w:t>
      </w:r>
      <w:r w:rsidR="002D4BBF">
        <w:t xml:space="preserve">of this report </w:t>
      </w:r>
      <w:r>
        <w:t xml:space="preserve">discusses </w:t>
      </w:r>
      <w:r w:rsidR="00E77B37">
        <w:t xml:space="preserve">how different </w:t>
      </w:r>
      <w:r>
        <w:t xml:space="preserve">factors identified by local stakeholders and organisations </w:t>
      </w:r>
      <w:r w:rsidR="00AC0321">
        <w:t>are</w:t>
      </w:r>
      <w:r w:rsidR="00E77B37">
        <w:t xml:space="preserve"> </w:t>
      </w:r>
      <w:r w:rsidR="009C4F5E">
        <w:t xml:space="preserve">thought to be </w:t>
      </w:r>
      <w:r w:rsidR="00E77B37">
        <w:t>contributing to</w:t>
      </w:r>
      <w:r>
        <w:t xml:space="preserve"> </w:t>
      </w:r>
      <w:r w:rsidR="00AC0321">
        <w:t xml:space="preserve">inequalities both in </w:t>
      </w:r>
      <w:r w:rsidR="00B27576">
        <w:t>minoriti</w:t>
      </w:r>
      <w:r w:rsidR="004F37F1">
        <w:t>s</w:t>
      </w:r>
      <w:r w:rsidR="00B27576">
        <w:t xml:space="preserve">ed </w:t>
      </w:r>
      <w:r w:rsidR="00AC0321">
        <w:t>people’s health and their healthcare</w:t>
      </w:r>
      <w:r w:rsidR="00E77B37">
        <w:t>.</w:t>
      </w:r>
      <w:r>
        <w:t xml:space="preserve"> </w:t>
      </w:r>
    </w:p>
    <w:p w14:paraId="4684F066" w14:textId="5C3F64CD" w:rsidR="00566D64" w:rsidRDefault="00566D64">
      <w:pPr>
        <w:keepNext w:val="0"/>
        <w:keepLines w:val="0"/>
        <w:spacing w:before="0"/>
        <w:outlineLvl w:val="9"/>
      </w:pPr>
    </w:p>
    <w:p w14:paraId="3299E8AB" w14:textId="77777777" w:rsidR="00566D64" w:rsidRDefault="00566D64" w:rsidP="002B38BF">
      <w:pPr>
        <w:rPr>
          <w:rFonts w:cstheme="minorHAnsi"/>
        </w:rPr>
      </w:pPr>
    </w:p>
    <w:p w14:paraId="635063DB" w14:textId="728CFDBD" w:rsidR="008756CD" w:rsidRPr="00113974" w:rsidRDefault="000F23C7" w:rsidP="005C23C2">
      <w:pPr>
        <w:pStyle w:val="Heading2"/>
        <w:rPr>
          <w:color w:val="auto"/>
        </w:rPr>
      </w:pPr>
      <w:r w:rsidRPr="00113974">
        <w:rPr>
          <w:color w:val="auto"/>
        </w:rPr>
        <w:t>Drivers of health inequal</w:t>
      </w:r>
      <w:r w:rsidR="008756CD" w:rsidRPr="00113974">
        <w:rPr>
          <w:color w:val="auto"/>
        </w:rPr>
        <w:t>ities</w:t>
      </w:r>
    </w:p>
    <w:p w14:paraId="0A21A5F3" w14:textId="77777777" w:rsidR="008756CD" w:rsidRPr="008756CD" w:rsidRDefault="008756CD" w:rsidP="002B38BF"/>
    <w:p w14:paraId="10A87A7C" w14:textId="3B526744" w:rsidR="008756CD" w:rsidRPr="00113974" w:rsidRDefault="00681819" w:rsidP="005C23C2">
      <w:pPr>
        <w:pStyle w:val="Heading3"/>
        <w:rPr>
          <w:color w:val="auto"/>
        </w:rPr>
      </w:pPr>
      <w:r w:rsidRPr="00113974">
        <w:rPr>
          <w:color w:val="auto"/>
        </w:rPr>
        <w:t>Drivers</w:t>
      </w:r>
      <w:r w:rsidR="003A701D" w:rsidRPr="00113974">
        <w:rPr>
          <w:color w:val="auto"/>
        </w:rPr>
        <w:t xml:space="preserve"> of </w:t>
      </w:r>
      <w:r w:rsidRPr="00113974">
        <w:rPr>
          <w:color w:val="auto"/>
        </w:rPr>
        <w:t xml:space="preserve">racial </w:t>
      </w:r>
      <w:r w:rsidR="003A701D" w:rsidRPr="00113974">
        <w:rPr>
          <w:color w:val="auto"/>
        </w:rPr>
        <w:t>health inequalit</w:t>
      </w:r>
      <w:r w:rsidRPr="00113974">
        <w:rPr>
          <w:color w:val="auto"/>
        </w:rPr>
        <w:t>ies</w:t>
      </w:r>
      <w:r w:rsidR="00A366A0" w:rsidRPr="00113974">
        <w:rPr>
          <w:color w:val="auto"/>
        </w:rPr>
        <w:t>: thinking beyond health</w:t>
      </w:r>
      <w:r w:rsidR="00D93C4D" w:rsidRPr="00113974">
        <w:rPr>
          <w:color w:val="auto"/>
        </w:rPr>
        <w:t xml:space="preserve"> services</w:t>
      </w:r>
    </w:p>
    <w:p w14:paraId="612BDCBA" w14:textId="77777777" w:rsidR="003A701D" w:rsidRDefault="003A701D" w:rsidP="002B38BF"/>
    <w:p w14:paraId="6F4D196A" w14:textId="425516F0" w:rsidR="003442E0" w:rsidRDefault="00EB1423" w:rsidP="002B38BF">
      <w:r>
        <w:t xml:space="preserve">Both at the Summit and in subsequent discussions, stakeholders from </w:t>
      </w:r>
      <w:r w:rsidR="00A4660F">
        <w:t>Nottingham and Nottinghamshire’s</w:t>
      </w:r>
      <w:r>
        <w:t xml:space="preserve"> </w:t>
      </w:r>
      <w:r w:rsidR="00A4660F">
        <w:t>public</w:t>
      </w:r>
      <w:r>
        <w:t xml:space="preserve"> </w:t>
      </w:r>
      <w:r w:rsidR="00A4660F">
        <w:t>and voluntary sector</w:t>
      </w:r>
      <w:r>
        <w:t xml:space="preserve"> organisations identified three broad sets of factors contributing to </w:t>
      </w:r>
      <w:r w:rsidR="00DD2278">
        <w:t xml:space="preserve">racial </w:t>
      </w:r>
      <w:r w:rsidR="00A4660F">
        <w:t xml:space="preserve">health </w:t>
      </w:r>
      <w:r>
        <w:t xml:space="preserve">inequalities: </w:t>
      </w:r>
    </w:p>
    <w:p w14:paraId="332D1E81" w14:textId="77777777" w:rsidR="003442E0" w:rsidRDefault="003442E0" w:rsidP="002B38BF"/>
    <w:p w14:paraId="77F00C92" w14:textId="7C7D1AB1" w:rsidR="00EB1423" w:rsidRDefault="00EB1423" w:rsidP="000B5C7C">
      <w:pPr>
        <w:pStyle w:val="ListParagraph"/>
        <w:numPr>
          <w:ilvl w:val="0"/>
          <w:numId w:val="29"/>
        </w:numPr>
      </w:pPr>
      <w:r>
        <w:t xml:space="preserve">wider </w:t>
      </w:r>
      <w:r w:rsidR="00A4660F">
        <w:t xml:space="preserve">social, economic, and political </w:t>
      </w:r>
      <w:r>
        <w:t>inequalities, which affect how people live</w:t>
      </w:r>
      <w:r w:rsidR="00A4660F">
        <w:t>. These are sometimes termed the social determinants of health</w:t>
      </w:r>
      <w:r w:rsidR="00A4660F">
        <w:rPr>
          <w:rStyle w:val="FootnoteReference"/>
        </w:rPr>
        <w:footnoteReference w:id="8"/>
      </w:r>
      <w:r>
        <w:t xml:space="preserve">; </w:t>
      </w:r>
    </w:p>
    <w:p w14:paraId="37255AC8" w14:textId="05E95215" w:rsidR="0038444B" w:rsidRDefault="003E1DDE" w:rsidP="000B5C7C">
      <w:pPr>
        <w:pStyle w:val="ListParagraph"/>
        <w:numPr>
          <w:ilvl w:val="0"/>
          <w:numId w:val="29"/>
        </w:numPr>
      </w:pPr>
      <w:r>
        <w:t xml:space="preserve">the ways in which health services are designed and delivered, including </w:t>
      </w:r>
      <w:r w:rsidR="004C23A3">
        <w:t xml:space="preserve">health </w:t>
      </w:r>
      <w:r w:rsidR="00EB07A6">
        <w:t>professionals’</w:t>
      </w:r>
      <w:r>
        <w:t xml:space="preserve"> </w:t>
      </w:r>
      <w:r w:rsidR="00EB07A6">
        <w:t xml:space="preserve">understanding of, </w:t>
      </w:r>
      <w:r>
        <w:t xml:space="preserve">and </w:t>
      </w:r>
      <w:r w:rsidR="004C23A3">
        <w:t>relationships with</w:t>
      </w:r>
      <w:r w:rsidR="00EB07A6">
        <w:t>,</w:t>
      </w:r>
      <w:r>
        <w:t xml:space="preserve"> minoriti</w:t>
      </w:r>
      <w:r w:rsidR="004C23A3">
        <w:t>s</w:t>
      </w:r>
      <w:r>
        <w:t>ed communities; and,</w:t>
      </w:r>
    </w:p>
    <w:p w14:paraId="5BB66E04" w14:textId="1DBDF160" w:rsidR="003E1DDE" w:rsidRDefault="003E1DDE" w:rsidP="000B5C7C">
      <w:pPr>
        <w:pStyle w:val="ListParagraph"/>
        <w:numPr>
          <w:ilvl w:val="0"/>
          <w:numId w:val="29"/>
        </w:numPr>
      </w:pPr>
      <w:r>
        <w:t>the experiences, i</w:t>
      </w:r>
      <w:r w:rsidR="00233165">
        <w:t>nformation and resources</w:t>
      </w:r>
      <w:r>
        <w:t xml:space="preserve">, and </w:t>
      </w:r>
      <w:r w:rsidR="00043703">
        <w:t>support networks</w:t>
      </w:r>
      <w:r w:rsidR="00233165">
        <w:t xml:space="preserve"> </w:t>
      </w:r>
      <w:r w:rsidR="00043703">
        <w:t xml:space="preserve">that </w:t>
      </w:r>
      <w:r>
        <w:t>minoriti</w:t>
      </w:r>
      <w:r w:rsidR="00233165">
        <w:t>s</w:t>
      </w:r>
      <w:r>
        <w:t>ed individuals and families</w:t>
      </w:r>
      <w:r w:rsidR="00043703">
        <w:t xml:space="preserve"> have or don’t have</w:t>
      </w:r>
      <w:r>
        <w:t>.</w:t>
      </w:r>
    </w:p>
    <w:p w14:paraId="6E722FF9" w14:textId="77777777" w:rsidR="003442E0" w:rsidRDefault="003442E0" w:rsidP="002B38BF"/>
    <w:p w14:paraId="2B825C96" w14:textId="77777777" w:rsidR="005F69AE" w:rsidRDefault="00986E48" w:rsidP="005F69AE">
      <w:r>
        <w:t>The</w:t>
      </w:r>
      <w:r w:rsidR="006F39DF">
        <w:t xml:space="preserve"> </w:t>
      </w:r>
      <w:r>
        <w:t>workshop discussions and desk research</w:t>
      </w:r>
      <w:r w:rsidR="006F39DF">
        <w:t xml:space="preserve"> informing this report </w:t>
      </w:r>
      <w:r>
        <w:t>ex</w:t>
      </w:r>
      <w:r w:rsidR="004D74E6">
        <w:t>plored</w:t>
      </w:r>
      <w:r>
        <w:t xml:space="preserve"> the contributors to</w:t>
      </w:r>
      <w:r w:rsidR="006F39DF">
        <w:t xml:space="preserve"> mental health </w:t>
      </w:r>
      <w:r>
        <w:t xml:space="preserve">and </w:t>
      </w:r>
      <w:r w:rsidR="006F39DF">
        <w:t>maternity health inequalities</w:t>
      </w:r>
      <w:r>
        <w:t xml:space="preserve"> separately. However, </w:t>
      </w:r>
      <w:proofErr w:type="gramStart"/>
      <w:r w:rsidR="00CA26B9">
        <w:t>the vast majority</w:t>
      </w:r>
      <w:r w:rsidR="004D74E6">
        <w:t xml:space="preserve"> of</w:t>
      </w:r>
      <w:proofErr w:type="gramEnd"/>
      <w:r w:rsidR="004D74E6">
        <w:t xml:space="preserve"> </w:t>
      </w:r>
      <w:r w:rsidR="0004170A">
        <w:t xml:space="preserve">the factors identified by local stakeholders </w:t>
      </w:r>
      <w:r w:rsidR="00CA26B9">
        <w:t>as driving</w:t>
      </w:r>
      <w:r w:rsidR="0004170A">
        <w:t xml:space="preserve"> </w:t>
      </w:r>
      <w:r w:rsidR="00CA26B9">
        <w:t xml:space="preserve">inequality were common to both mental health and maternal health </w:t>
      </w:r>
      <w:r w:rsidR="00BC7670">
        <w:t>inequalities</w:t>
      </w:r>
      <w:r w:rsidR="00D53306">
        <w:t xml:space="preserve">. </w:t>
      </w:r>
      <w:r w:rsidR="006F39DF">
        <w:t xml:space="preserve">Figure 1 below summarises </w:t>
      </w:r>
      <w:r w:rsidR="001440BB">
        <w:t xml:space="preserve">the main factors </w:t>
      </w:r>
      <w:r w:rsidR="00C80410">
        <w:t xml:space="preserve">identified by local stakeholders as </w:t>
      </w:r>
      <w:r w:rsidR="001440BB">
        <w:t xml:space="preserve">contributing to </w:t>
      </w:r>
      <w:r w:rsidR="00137C46">
        <w:t xml:space="preserve">both areas of </w:t>
      </w:r>
      <w:r w:rsidR="001440BB">
        <w:t>racial health inequalit</w:t>
      </w:r>
      <w:r w:rsidR="00C80410">
        <w:t>ies.</w:t>
      </w:r>
      <w:r w:rsidR="007D5E77">
        <w:t xml:space="preserve"> </w:t>
      </w:r>
      <w:r w:rsidR="005F69AE">
        <w:t>In Nottingham and Nottinghamshire, different combinations of these factors act to</w:t>
      </w:r>
    </w:p>
    <w:p w14:paraId="4326A2A9" w14:textId="77777777" w:rsidR="005F69AE" w:rsidRDefault="005F69AE" w:rsidP="005F69AE"/>
    <w:p w14:paraId="3C3B01C4" w14:textId="77777777" w:rsidR="005F69AE" w:rsidRDefault="005F69AE" w:rsidP="000B5C7C">
      <w:pPr>
        <w:pStyle w:val="ListParagraph"/>
        <w:numPr>
          <w:ilvl w:val="0"/>
          <w:numId w:val="30"/>
        </w:numPr>
      </w:pPr>
      <w:r>
        <w:t xml:space="preserve">damage people’s mental health and wellbeing or their health before, during or following </w:t>
      </w:r>
      <w:proofErr w:type="gramStart"/>
      <w:r>
        <w:t>pregnancy;</w:t>
      </w:r>
      <w:proofErr w:type="gramEnd"/>
      <w:r>
        <w:t xml:space="preserve"> </w:t>
      </w:r>
    </w:p>
    <w:p w14:paraId="3EBF83E9" w14:textId="77777777" w:rsidR="005F69AE" w:rsidRDefault="005F69AE" w:rsidP="000B5C7C">
      <w:pPr>
        <w:pStyle w:val="ListParagraph"/>
        <w:numPr>
          <w:ilvl w:val="0"/>
          <w:numId w:val="30"/>
        </w:numPr>
      </w:pPr>
      <w:r>
        <w:t>stop people from seeking out or accessing healthcare services; and,</w:t>
      </w:r>
    </w:p>
    <w:p w14:paraId="543454F7" w14:textId="77777777" w:rsidR="005F69AE" w:rsidRDefault="005F69AE" w:rsidP="000B5C7C">
      <w:pPr>
        <w:pStyle w:val="ListParagraph"/>
        <w:numPr>
          <w:ilvl w:val="0"/>
          <w:numId w:val="30"/>
        </w:numPr>
      </w:pPr>
      <w:r>
        <w:t>reduce the quality or suitability of the care they receive.</w:t>
      </w:r>
    </w:p>
    <w:p w14:paraId="161DA00C" w14:textId="7790923D" w:rsidR="005E5625" w:rsidRDefault="005E5625" w:rsidP="008E0713">
      <w:pPr>
        <w:keepNext w:val="0"/>
        <w:keepLines w:val="0"/>
        <w:spacing w:before="0"/>
        <w:outlineLvl w:val="9"/>
      </w:pPr>
    </w:p>
    <w:p w14:paraId="3E93A595" w14:textId="77777777" w:rsidR="00E11BB7" w:rsidRDefault="00E11BB7" w:rsidP="008E0713">
      <w:pPr>
        <w:keepNext w:val="0"/>
        <w:keepLines w:val="0"/>
        <w:spacing w:before="0"/>
        <w:outlineLvl w:val="9"/>
      </w:pPr>
    </w:p>
    <w:p w14:paraId="42F31DFA" w14:textId="77777777" w:rsidR="00F61E54" w:rsidRDefault="00F61E54" w:rsidP="008E0713">
      <w:pPr>
        <w:keepNext w:val="0"/>
        <w:keepLines w:val="0"/>
        <w:spacing w:before="0"/>
        <w:outlineLvl w:val="9"/>
      </w:pPr>
    </w:p>
    <w:p w14:paraId="219E3C57" w14:textId="77777777" w:rsidR="00F61E54" w:rsidRDefault="00F61E54" w:rsidP="008E0713">
      <w:pPr>
        <w:keepNext w:val="0"/>
        <w:keepLines w:val="0"/>
        <w:spacing w:before="0"/>
        <w:outlineLvl w:val="9"/>
      </w:pPr>
    </w:p>
    <w:p w14:paraId="439E7E2B" w14:textId="77777777" w:rsidR="00F61E54" w:rsidRDefault="00F61E54" w:rsidP="008E0713">
      <w:pPr>
        <w:keepNext w:val="0"/>
        <w:keepLines w:val="0"/>
        <w:spacing w:before="0"/>
        <w:outlineLvl w:val="9"/>
      </w:pPr>
    </w:p>
    <w:p w14:paraId="36C9B715" w14:textId="0BE10C6A" w:rsidR="005E5625" w:rsidRDefault="00357FD0" w:rsidP="002B38BF">
      <w:r>
        <w:rPr>
          <w:noProof/>
        </w:rPr>
        <w:lastRenderedPageBreak/>
        <mc:AlternateContent>
          <mc:Choice Requires="wps">
            <w:drawing>
              <wp:inline distT="0" distB="0" distL="0" distR="0" wp14:anchorId="73DCAB2E" wp14:editId="0B4C4454">
                <wp:extent cx="5802469" cy="571500"/>
                <wp:effectExtent l="0" t="0" r="8255" b="0"/>
                <wp:docPr id="818637475" name="Text Box 4"/>
                <wp:cNvGraphicFramePr/>
                <a:graphic xmlns:a="http://schemas.openxmlformats.org/drawingml/2006/main">
                  <a:graphicData uri="http://schemas.microsoft.com/office/word/2010/wordprocessingShape">
                    <wps:wsp>
                      <wps:cNvSpPr txBox="1"/>
                      <wps:spPr>
                        <a:xfrm>
                          <a:off x="0" y="0"/>
                          <a:ext cx="5802469" cy="571500"/>
                        </a:xfrm>
                        <a:prstGeom prst="rect">
                          <a:avLst/>
                        </a:prstGeom>
                        <a:solidFill>
                          <a:schemeClr val="lt1"/>
                        </a:solidFill>
                        <a:ln w="6350">
                          <a:noFill/>
                        </a:ln>
                      </wps:spPr>
                      <wps:txbx>
                        <w:txbxContent>
                          <w:p w14:paraId="38D750A3" w14:textId="2C4AA269" w:rsidR="00225F40" w:rsidRPr="00F61E54" w:rsidRDefault="00225F40" w:rsidP="008E0713">
                            <w:r w:rsidRPr="00F61E54">
                              <w:t>Figure 1: Factors contributing to racial inequalities</w:t>
                            </w:r>
                            <w:r w:rsidR="00EF63A3" w:rsidRPr="00F61E54">
                              <w:t xml:space="preserve"> in </w:t>
                            </w:r>
                            <w:r w:rsidR="00D30753" w:rsidRPr="00F61E54">
                              <w:t xml:space="preserve">maternal health and mental health, </w:t>
                            </w:r>
                            <w:proofErr w:type="gramStart"/>
                            <w:r w:rsidR="00EF63A3" w:rsidRPr="00F61E54">
                              <w:t>Nottingham</w:t>
                            </w:r>
                            <w:proofErr w:type="gramEnd"/>
                            <w:r w:rsidR="00EF63A3" w:rsidRPr="00F61E54">
                              <w:t xml:space="preserve"> and Nottinghamshire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DCAB2E" id="_x0000_t202" coordsize="21600,21600" o:spt="202" path="m,l,21600r21600,l21600,xe">
                <v:stroke joinstyle="miter"/>
                <v:path gradientshapeok="t" o:connecttype="rect"/>
              </v:shapetype>
              <v:shape id="Text Box 4" o:spid="_x0000_s1026" type="#_x0000_t202" style="width:456.9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" fillcolor="white [3201]" stroked="f" strokeweight=".5pt">
                <v:textbox>
                  <w:txbxContent>
                    <w:p w14:paraId="38D750A3" w14:textId="2C4AA269" w:rsidR="00225F40" w:rsidRPr="00F61E54" w:rsidRDefault="00225F40" w:rsidP="008E0713">
                      <w:r w:rsidRPr="00F61E54">
                        <w:t>Figure 1: Factors contributing to racial inequalities</w:t>
                      </w:r>
                      <w:r w:rsidR="00EF63A3" w:rsidRPr="00F61E54">
                        <w:t xml:space="preserve"> in </w:t>
                      </w:r>
                      <w:r w:rsidR="00D30753" w:rsidRPr="00F61E54">
                        <w:t xml:space="preserve">maternal health and mental health, </w:t>
                      </w:r>
                      <w:proofErr w:type="gramStart"/>
                      <w:r w:rsidR="00EF63A3" w:rsidRPr="00F61E54">
                        <w:t>Nottingham</w:t>
                      </w:r>
                      <w:proofErr w:type="gramEnd"/>
                      <w:r w:rsidR="00EF63A3" w:rsidRPr="00F61E54">
                        <w:t xml:space="preserve"> and Nottinghamshire</w:t>
                      </w:r>
                    </w:p>
                  </w:txbxContent>
                </v:textbox>
                <w10:anchorlock/>
              </v:shape>
            </w:pict>
          </mc:Fallback>
        </mc:AlternateContent>
      </w:r>
    </w:p>
    <w:p w14:paraId="7AF0A361" w14:textId="4CE156E1" w:rsidR="00113FCA" w:rsidRDefault="00113FCA" w:rsidP="008E0713">
      <w:pPr>
        <w:keepNext w:val="0"/>
        <w:keepLines w:val="0"/>
        <w:spacing w:before="0"/>
        <w:outlineLvl w:val="9"/>
      </w:pPr>
    </w:p>
    <w:tbl>
      <w:tblPr>
        <w:tblStyle w:val="TableGrid"/>
        <w:tblW w:w="0" w:type="auto"/>
        <w:tblLook w:val="04A0" w:firstRow="1" w:lastRow="0" w:firstColumn="1" w:lastColumn="0" w:noHBand="0" w:noVBand="1"/>
      </w:tblPr>
      <w:tblGrid>
        <w:gridCol w:w="2972"/>
        <w:gridCol w:w="6044"/>
      </w:tblGrid>
      <w:tr w:rsidR="000E2173" w14:paraId="78521CCD" w14:textId="77777777" w:rsidTr="00AD7A01">
        <w:trPr>
          <w:trHeight w:val="1788"/>
        </w:trPr>
        <w:tc>
          <w:tcPr>
            <w:tcW w:w="2972" w:type="dxa"/>
          </w:tcPr>
          <w:p w14:paraId="27FB981A" w14:textId="7D6EDAC8" w:rsidR="000E2173" w:rsidRDefault="000E2173" w:rsidP="008E0713">
            <w:pPr>
              <w:keepNext w:val="0"/>
              <w:keepLines w:val="0"/>
              <w:spacing w:before="0"/>
              <w:outlineLvl w:val="9"/>
            </w:pPr>
            <w:r w:rsidRPr="002D2F53">
              <w:t xml:space="preserve">Wider social, </w:t>
            </w:r>
            <w:proofErr w:type="gramStart"/>
            <w:r w:rsidRPr="002D2F53">
              <w:t>political</w:t>
            </w:r>
            <w:proofErr w:type="gramEnd"/>
            <w:r w:rsidRPr="002D2F53">
              <w:t xml:space="preserve"> and economic inequalities</w:t>
            </w:r>
          </w:p>
        </w:tc>
        <w:tc>
          <w:tcPr>
            <w:tcW w:w="6044" w:type="dxa"/>
          </w:tcPr>
          <w:p w14:paraId="75180024" w14:textId="77777777" w:rsidR="000E2173" w:rsidRDefault="000E2173" w:rsidP="000E2173">
            <w:pPr>
              <w:pStyle w:val="ListParagraph"/>
              <w:keepNext w:val="0"/>
              <w:keepLines w:val="0"/>
              <w:numPr>
                <w:ilvl w:val="0"/>
                <w:numId w:val="55"/>
              </w:numPr>
              <w:spacing w:before="0"/>
              <w:outlineLvl w:val="9"/>
            </w:pPr>
            <w:r w:rsidRPr="00E11BB7">
              <w:t xml:space="preserve">Poverty and the struggle to meet basic </w:t>
            </w:r>
            <w:proofErr w:type="gramStart"/>
            <w:r w:rsidRPr="00E11BB7">
              <w:t>needs</w:t>
            </w:r>
            <w:proofErr w:type="gramEnd"/>
          </w:p>
          <w:p w14:paraId="34CA67AE" w14:textId="77777777" w:rsidR="000E2173" w:rsidRDefault="000E2173" w:rsidP="000E2173">
            <w:pPr>
              <w:pStyle w:val="ListParagraph"/>
              <w:keepNext w:val="0"/>
              <w:keepLines w:val="0"/>
              <w:numPr>
                <w:ilvl w:val="0"/>
                <w:numId w:val="55"/>
              </w:numPr>
              <w:spacing w:before="0"/>
              <w:outlineLvl w:val="9"/>
            </w:pPr>
            <w:r w:rsidRPr="00E11BB7">
              <w:t xml:space="preserve">Unstable, </w:t>
            </w:r>
            <w:proofErr w:type="gramStart"/>
            <w:r w:rsidRPr="00E11BB7">
              <w:t>crowded</w:t>
            </w:r>
            <w:proofErr w:type="gramEnd"/>
            <w:r w:rsidRPr="00E11BB7">
              <w:t xml:space="preserve"> or indecent housing and unhealthy environments</w:t>
            </w:r>
          </w:p>
          <w:p w14:paraId="53F848C4" w14:textId="77777777" w:rsidR="000E2173" w:rsidRDefault="000E2173" w:rsidP="000E2173">
            <w:pPr>
              <w:pStyle w:val="ListParagraph"/>
              <w:keepNext w:val="0"/>
              <w:keepLines w:val="0"/>
              <w:numPr>
                <w:ilvl w:val="0"/>
                <w:numId w:val="55"/>
              </w:numPr>
              <w:spacing w:before="0"/>
              <w:outlineLvl w:val="9"/>
            </w:pPr>
            <w:r w:rsidRPr="00E11BB7">
              <w:t>Immigration status and its effect on economic and social inclusion and rights</w:t>
            </w:r>
          </w:p>
          <w:p w14:paraId="7A06F782" w14:textId="770C56C6" w:rsidR="000E2173" w:rsidRDefault="000E2173" w:rsidP="000E2173">
            <w:pPr>
              <w:pStyle w:val="ListParagraph"/>
              <w:numPr>
                <w:ilvl w:val="0"/>
                <w:numId w:val="55"/>
              </w:numPr>
              <w:spacing w:before="0"/>
            </w:pPr>
            <w:r w:rsidRPr="00E11BB7">
              <w:t>Digital exclusion/digital poverty</w:t>
            </w:r>
          </w:p>
        </w:tc>
      </w:tr>
      <w:tr w:rsidR="000E2173" w14:paraId="6D82F3F9" w14:textId="77777777" w:rsidTr="00F74E08">
        <w:trPr>
          <w:trHeight w:val="3799"/>
        </w:trPr>
        <w:tc>
          <w:tcPr>
            <w:tcW w:w="2972" w:type="dxa"/>
            <w:tcBorders>
              <w:top w:val="single" w:sz="48" w:space="0" w:color="auto"/>
            </w:tcBorders>
          </w:tcPr>
          <w:p w14:paraId="63D7ACE4" w14:textId="20610EFB" w:rsidR="000E2173" w:rsidRDefault="000E2173" w:rsidP="008E0713">
            <w:pPr>
              <w:keepNext w:val="0"/>
              <w:keepLines w:val="0"/>
              <w:spacing w:before="0"/>
              <w:outlineLvl w:val="9"/>
            </w:pPr>
            <w:r w:rsidRPr="002D2F53">
              <w:t>Local health services</w:t>
            </w:r>
          </w:p>
        </w:tc>
        <w:tc>
          <w:tcPr>
            <w:tcW w:w="6044" w:type="dxa"/>
            <w:tcBorders>
              <w:top w:val="single" w:sz="48" w:space="0" w:color="auto"/>
            </w:tcBorders>
          </w:tcPr>
          <w:p w14:paraId="3D406626" w14:textId="77777777" w:rsidR="000E2173" w:rsidRDefault="000E2173" w:rsidP="000E2173">
            <w:pPr>
              <w:pStyle w:val="ListParagraph"/>
              <w:keepNext w:val="0"/>
              <w:keepLines w:val="0"/>
              <w:numPr>
                <w:ilvl w:val="0"/>
                <w:numId w:val="55"/>
              </w:numPr>
              <w:spacing w:before="0"/>
              <w:outlineLvl w:val="9"/>
            </w:pPr>
            <w:r w:rsidRPr="00E11BB7">
              <w:t>Underfunded, rationed health services (waiting lists, thresholds)</w:t>
            </w:r>
          </w:p>
          <w:p w14:paraId="6A9B8436" w14:textId="77777777" w:rsidR="000E2173" w:rsidRDefault="000E2173" w:rsidP="000E2173">
            <w:pPr>
              <w:pStyle w:val="ListParagraph"/>
              <w:keepNext w:val="0"/>
              <w:keepLines w:val="0"/>
              <w:numPr>
                <w:ilvl w:val="0"/>
                <w:numId w:val="55"/>
              </w:numPr>
              <w:spacing w:before="0"/>
              <w:outlineLvl w:val="9"/>
            </w:pPr>
            <w:r w:rsidRPr="00E11BB7">
              <w:t>Service fragmentation, inconsistent referral pathways</w:t>
            </w:r>
          </w:p>
          <w:p w14:paraId="6B2C0599" w14:textId="77777777" w:rsidR="000E2173" w:rsidRDefault="000E2173" w:rsidP="000E2173">
            <w:pPr>
              <w:pStyle w:val="ListParagraph"/>
              <w:keepNext w:val="0"/>
              <w:keepLines w:val="0"/>
              <w:numPr>
                <w:ilvl w:val="0"/>
                <w:numId w:val="55"/>
              </w:numPr>
              <w:spacing w:before="0"/>
              <w:outlineLvl w:val="9"/>
            </w:pPr>
            <w:r w:rsidRPr="00E11BB7">
              <w:t>Closure of services in the community*</w:t>
            </w:r>
          </w:p>
          <w:p w14:paraId="12DFB3B3" w14:textId="77777777" w:rsidR="000E2173" w:rsidRDefault="000E2173" w:rsidP="000E2173">
            <w:pPr>
              <w:pStyle w:val="ListParagraph"/>
              <w:keepNext w:val="0"/>
              <w:keepLines w:val="0"/>
              <w:numPr>
                <w:ilvl w:val="0"/>
                <w:numId w:val="55"/>
              </w:numPr>
              <w:spacing w:before="0"/>
              <w:outlineLvl w:val="9"/>
            </w:pPr>
            <w:r w:rsidRPr="00E11BB7">
              <w:t>Inadequate data and insight on care needs and health inequalities</w:t>
            </w:r>
          </w:p>
          <w:p w14:paraId="2AFD89E8" w14:textId="77777777" w:rsidR="000E2173" w:rsidRDefault="000E2173" w:rsidP="000E2173">
            <w:pPr>
              <w:pStyle w:val="ListParagraph"/>
              <w:keepNext w:val="0"/>
              <w:keepLines w:val="0"/>
              <w:numPr>
                <w:ilvl w:val="0"/>
                <w:numId w:val="55"/>
              </w:numPr>
              <w:spacing w:before="0"/>
              <w:outlineLvl w:val="9"/>
            </w:pPr>
            <w:r w:rsidRPr="00E11BB7">
              <w:t xml:space="preserve">Service design and delivery not fitting people's culture or </w:t>
            </w:r>
            <w:proofErr w:type="gramStart"/>
            <w:r w:rsidRPr="00E11BB7">
              <w:t>circumstances</w:t>
            </w:r>
            <w:proofErr w:type="gramEnd"/>
          </w:p>
          <w:p w14:paraId="5BA065BE" w14:textId="77777777" w:rsidR="000E2173" w:rsidRDefault="000E2173" w:rsidP="000E2173">
            <w:pPr>
              <w:pStyle w:val="ListParagraph"/>
              <w:keepNext w:val="0"/>
              <w:keepLines w:val="0"/>
              <w:numPr>
                <w:ilvl w:val="0"/>
                <w:numId w:val="55"/>
              </w:numPr>
              <w:spacing w:before="0"/>
              <w:outlineLvl w:val="9"/>
            </w:pPr>
            <w:r w:rsidRPr="00E11BB7">
              <w:t>Lack of workforce diversity</w:t>
            </w:r>
          </w:p>
          <w:p w14:paraId="336C0969" w14:textId="77777777" w:rsidR="000E2173" w:rsidRDefault="000E2173" w:rsidP="000E2173">
            <w:pPr>
              <w:pStyle w:val="ListParagraph"/>
              <w:keepNext w:val="0"/>
              <w:keepLines w:val="0"/>
              <w:numPr>
                <w:ilvl w:val="0"/>
                <w:numId w:val="55"/>
              </w:numPr>
              <w:spacing w:before="0"/>
              <w:outlineLvl w:val="9"/>
            </w:pPr>
            <w:r w:rsidRPr="00E11BB7">
              <w:t>Biased attitudes or lack of cultural awareness of staff</w:t>
            </w:r>
          </w:p>
          <w:p w14:paraId="6410A47B" w14:textId="52B1BD63" w:rsidR="000E2173" w:rsidRDefault="000E2173" w:rsidP="000E2173">
            <w:pPr>
              <w:pStyle w:val="ListParagraph"/>
              <w:numPr>
                <w:ilvl w:val="0"/>
                <w:numId w:val="55"/>
              </w:numPr>
              <w:spacing w:before="0"/>
            </w:pPr>
            <w:r w:rsidRPr="00E11BB7">
              <w:t>Low or inconsistent involvement of community organisations</w:t>
            </w:r>
          </w:p>
        </w:tc>
      </w:tr>
      <w:tr w:rsidR="000E2173" w14:paraId="1EC99CA2" w14:textId="77777777" w:rsidTr="00996539">
        <w:trPr>
          <w:trHeight w:val="2211"/>
        </w:trPr>
        <w:tc>
          <w:tcPr>
            <w:tcW w:w="2972" w:type="dxa"/>
            <w:tcBorders>
              <w:top w:val="single" w:sz="48" w:space="0" w:color="auto"/>
            </w:tcBorders>
          </w:tcPr>
          <w:p w14:paraId="63495CDF" w14:textId="6DAC7BFB" w:rsidR="000E2173" w:rsidRDefault="000E2173" w:rsidP="008E0713">
            <w:pPr>
              <w:keepNext w:val="0"/>
              <w:keepLines w:val="0"/>
              <w:spacing w:before="0"/>
              <w:outlineLvl w:val="9"/>
            </w:pPr>
            <w:r w:rsidRPr="002D2F53">
              <w:t xml:space="preserve">Local communities and </w:t>
            </w:r>
            <w:proofErr w:type="gramStart"/>
            <w:r w:rsidRPr="002D2F53">
              <w:t>families</w:t>
            </w:r>
            <w:proofErr w:type="gramEnd"/>
            <w:r w:rsidRPr="002D2F53">
              <w:t xml:space="preserve"> knowledge and resources</w:t>
            </w:r>
          </w:p>
        </w:tc>
        <w:tc>
          <w:tcPr>
            <w:tcW w:w="6044" w:type="dxa"/>
            <w:tcBorders>
              <w:top w:val="single" w:sz="48" w:space="0" w:color="auto"/>
            </w:tcBorders>
          </w:tcPr>
          <w:p w14:paraId="0194AA39" w14:textId="77777777" w:rsidR="000E2173" w:rsidRDefault="000E2173" w:rsidP="000E2173">
            <w:pPr>
              <w:pStyle w:val="ListParagraph"/>
              <w:keepNext w:val="0"/>
              <w:keepLines w:val="0"/>
              <w:numPr>
                <w:ilvl w:val="0"/>
                <w:numId w:val="55"/>
              </w:numPr>
              <w:spacing w:before="0"/>
              <w:outlineLvl w:val="9"/>
            </w:pPr>
            <w:r w:rsidRPr="00E11BB7">
              <w:t>Lack of English and limited access to interpreters</w:t>
            </w:r>
          </w:p>
          <w:p w14:paraId="3F53105E" w14:textId="77777777" w:rsidR="000E2173" w:rsidRDefault="000E2173" w:rsidP="000E2173">
            <w:pPr>
              <w:pStyle w:val="ListParagraph"/>
              <w:keepNext w:val="0"/>
              <w:keepLines w:val="0"/>
              <w:numPr>
                <w:ilvl w:val="0"/>
                <w:numId w:val="55"/>
              </w:numPr>
              <w:spacing w:before="0"/>
              <w:outlineLvl w:val="9"/>
            </w:pPr>
            <w:r w:rsidRPr="00E11BB7">
              <w:t xml:space="preserve">Awareness and beliefs about health, including stigmatising </w:t>
            </w:r>
            <w:proofErr w:type="gramStart"/>
            <w:r w:rsidRPr="00E11BB7">
              <w:t>beliefs</w:t>
            </w:r>
            <w:proofErr w:type="gramEnd"/>
          </w:p>
          <w:p w14:paraId="70A7C0CF" w14:textId="77777777" w:rsidR="000E2173" w:rsidRDefault="000E2173" w:rsidP="000E2173">
            <w:pPr>
              <w:pStyle w:val="ListParagraph"/>
              <w:keepNext w:val="0"/>
              <w:keepLines w:val="0"/>
              <w:numPr>
                <w:ilvl w:val="0"/>
                <w:numId w:val="55"/>
              </w:numPr>
              <w:spacing w:before="0"/>
              <w:outlineLvl w:val="9"/>
            </w:pPr>
            <w:r w:rsidRPr="00E11BB7">
              <w:t>Understanding of services</w:t>
            </w:r>
          </w:p>
          <w:p w14:paraId="6E9CC89F" w14:textId="77777777" w:rsidR="000E2173" w:rsidRDefault="000E2173" w:rsidP="000E2173">
            <w:pPr>
              <w:pStyle w:val="ListParagraph"/>
              <w:keepNext w:val="0"/>
              <w:keepLines w:val="0"/>
              <w:numPr>
                <w:ilvl w:val="0"/>
                <w:numId w:val="55"/>
              </w:numPr>
              <w:spacing w:before="0"/>
              <w:outlineLvl w:val="9"/>
            </w:pPr>
            <w:r w:rsidRPr="00E11BB7">
              <w:t>Distrust or poor prior experience of services</w:t>
            </w:r>
          </w:p>
          <w:p w14:paraId="0FC96CAF" w14:textId="77777777" w:rsidR="000E2173" w:rsidRDefault="000E2173" w:rsidP="000E2173">
            <w:pPr>
              <w:pStyle w:val="ListParagraph"/>
              <w:keepNext w:val="0"/>
              <w:keepLines w:val="0"/>
              <w:numPr>
                <w:ilvl w:val="0"/>
                <w:numId w:val="55"/>
              </w:numPr>
              <w:spacing w:before="0"/>
              <w:outlineLvl w:val="9"/>
            </w:pPr>
            <w:r w:rsidRPr="00E11BB7">
              <w:t>Power relationships and control over care</w:t>
            </w:r>
          </w:p>
          <w:p w14:paraId="107CCCCD" w14:textId="3D5B1EDC" w:rsidR="000E2173" w:rsidRDefault="000E2173" w:rsidP="000E2173">
            <w:pPr>
              <w:pStyle w:val="ListParagraph"/>
              <w:numPr>
                <w:ilvl w:val="0"/>
                <w:numId w:val="55"/>
              </w:numPr>
              <w:spacing w:before="0"/>
            </w:pPr>
            <w:r w:rsidRPr="00E11BB7">
              <w:t>Social isolation</w:t>
            </w:r>
          </w:p>
        </w:tc>
      </w:tr>
    </w:tbl>
    <w:p w14:paraId="24E94D5C" w14:textId="463006D5" w:rsidR="002D2F53" w:rsidRDefault="00E11BB7" w:rsidP="008E0713">
      <w:pPr>
        <w:keepNext w:val="0"/>
        <w:keepLines w:val="0"/>
        <w:spacing w:before="0"/>
        <w:outlineLvl w:val="9"/>
      </w:pPr>
      <w:r>
        <w:rPr>
          <w:noProof/>
        </w:rPr>
        <mc:AlternateContent>
          <mc:Choice Requires="wps">
            <w:drawing>
              <wp:inline distT="0" distB="0" distL="0" distR="0" wp14:anchorId="57EFAB40" wp14:editId="1E47DFB2">
                <wp:extent cx="4391314" cy="332509"/>
                <wp:effectExtent l="0" t="0" r="9525" b="0"/>
                <wp:docPr id="1664404011" name="Text Box 1"/>
                <wp:cNvGraphicFramePr/>
                <a:graphic xmlns:a="http://schemas.openxmlformats.org/drawingml/2006/main">
                  <a:graphicData uri="http://schemas.microsoft.com/office/word/2010/wordprocessingShape">
                    <wps:wsp>
                      <wps:cNvSpPr txBox="1"/>
                      <wps:spPr>
                        <a:xfrm>
                          <a:off x="0" y="0"/>
                          <a:ext cx="4391314" cy="332509"/>
                        </a:xfrm>
                        <a:prstGeom prst="rect">
                          <a:avLst/>
                        </a:prstGeom>
                        <a:solidFill>
                          <a:schemeClr val="lt1"/>
                        </a:solidFill>
                        <a:ln w="6350">
                          <a:noFill/>
                        </a:ln>
                      </wps:spPr>
                      <wps:txbx>
                        <w:txbxContent>
                          <w:p w14:paraId="5B5D9203" w14:textId="42190807" w:rsidR="00E6066A" w:rsidRPr="00285370" w:rsidRDefault="00E6066A" w:rsidP="002B38BF">
                            <w:pPr>
                              <w:rPr>
                                <w:sz w:val="16"/>
                                <w:szCs w:val="16"/>
                              </w:rPr>
                            </w:pPr>
                            <w:r w:rsidRPr="00285370">
                              <w:rPr>
                                <w:sz w:val="16"/>
                                <w:szCs w:val="16"/>
                              </w:rPr>
                              <w:t>*Identified in relation to mental health inequalities.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EFAB40" id="Text Box 1" o:spid="_x0000_s1027" type="#_x0000_t202" style="width:345.7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" fillcolor="white [3201]" stroked="f" strokeweight=".5pt">
                <v:textbox>
                  <w:txbxContent>
                    <w:p w14:paraId="5B5D9203" w14:textId="42190807" w:rsidR="00E6066A" w:rsidRPr="00285370" w:rsidRDefault="00E6066A" w:rsidP="002B38BF">
                      <w:pPr>
                        <w:rPr>
                          <w:sz w:val="16"/>
                          <w:szCs w:val="16"/>
                        </w:rPr>
                      </w:pPr>
                      <w:r w:rsidRPr="00285370">
                        <w:rPr>
                          <w:sz w:val="16"/>
                          <w:szCs w:val="16"/>
                        </w:rPr>
                        <w:t>*Identified in relation to mental health inequalities.</w:t>
                      </w:r>
                    </w:p>
                  </w:txbxContent>
                </v:textbox>
                <w10:anchorlock/>
              </v:shape>
            </w:pict>
          </mc:Fallback>
        </mc:AlternateContent>
      </w:r>
    </w:p>
    <w:p w14:paraId="5B484B1F" w14:textId="5953F335" w:rsidR="008756CD" w:rsidRPr="00113974" w:rsidRDefault="00D73D41" w:rsidP="005C23C2">
      <w:pPr>
        <w:pStyle w:val="Heading3"/>
        <w:rPr>
          <w:color w:val="auto"/>
        </w:rPr>
      </w:pPr>
      <w:r w:rsidRPr="00113974">
        <w:rPr>
          <w:color w:val="auto"/>
        </w:rPr>
        <w:lastRenderedPageBreak/>
        <w:t>How s</w:t>
      </w:r>
      <w:r w:rsidR="000613FD" w:rsidRPr="00113974">
        <w:rPr>
          <w:color w:val="auto"/>
        </w:rPr>
        <w:t>ocial, political, and economic inequalit</w:t>
      </w:r>
      <w:r w:rsidRPr="00113974">
        <w:rPr>
          <w:color w:val="auto"/>
        </w:rPr>
        <w:t xml:space="preserve">y contribute to racial health </w:t>
      </w:r>
      <w:proofErr w:type="gramStart"/>
      <w:r w:rsidRPr="00113974">
        <w:rPr>
          <w:color w:val="auto"/>
        </w:rPr>
        <w:t>inequalities</w:t>
      </w:r>
      <w:proofErr w:type="gramEnd"/>
    </w:p>
    <w:p w14:paraId="70FF6FF6" w14:textId="77777777" w:rsidR="00F3411E" w:rsidRPr="00113974" w:rsidRDefault="00F3411E" w:rsidP="002B38BF">
      <w:pPr>
        <w:rPr>
          <w:color w:val="auto"/>
        </w:rPr>
      </w:pPr>
    </w:p>
    <w:p w14:paraId="6F7CEC63" w14:textId="530CAB37" w:rsidR="0057096E" w:rsidRDefault="00BC6CDD" w:rsidP="002B38BF">
      <w:r w:rsidRPr="00F61E54">
        <w:t>Povert</w:t>
      </w:r>
      <w:r w:rsidR="0084734C" w:rsidRPr="00F61E54">
        <w:t xml:space="preserve">y, including </w:t>
      </w:r>
      <w:r w:rsidR="00172B91" w:rsidRPr="00F61E54">
        <w:t xml:space="preserve">indecent </w:t>
      </w:r>
      <w:r w:rsidRPr="00F61E54">
        <w:t xml:space="preserve">housing </w:t>
      </w:r>
      <w:r w:rsidR="00172B91" w:rsidRPr="00F61E54">
        <w:t xml:space="preserve">and </w:t>
      </w:r>
      <w:r w:rsidR="00C67E94" w:rsidRPr="00F61E54">
        <w:t xml:space="preserve">poor </w:t>
      </w:r>
      <w:r w:rsidR="00004193" w:rsidRPr="00F61E54">
        <w:t>environments</w:t>
      </w:r>
      <w:r w:rsidRPr="00F61E54">
        <w:t>.</w:t>
      </w:r>
      <w:r w:rsidRPr="008E0713">
        <w:rPr>
          <w:b/>
          <w:bCs/>
          <w:color w:val="auto"/>
        </w:rPr>
        <w:t xml:space="preserve"> </w:t>
      </w:r>
      <w:r w:rsidR="00B9347E" w:rsidRPr="008E0713">
        <w:t>Poverty and</w:t>
      </w:r>
      <w:r w:rsidR="00B9347E">
        <w:t xml:space="preserve"> poor</w:t>
      </w:r>
      <w:r w:rsidR="00333A45">
        <w:t>, overcrowded</w:t>
      </w:r>
      <w:r w:rsidR="00B9347E">
        <w:t xml:space="preserve"> housing were described as affecting people’s mental health</w:t>
      </w:r>
      <w:r w:rsidR="00DB5A03">
        <w:t xml:space="preserve"> in several ways: first, poor living conditions and struggling to meet basic needs directly </w:t>
      </w:r>
      <w:r w:rsidR="005D2DDD">
        <w:t>increased</w:t>
      </w:r>
      <w:r w:rsidR="00DB5A03">
        <w:t xml:space="preserve"> </w:t>
      </w:r>
      <w:r w:rsidR="005D2DDD">
        <w:t>the</w:t>
      </w:r>
      <w:r w:rsidR="00DB5A03">
        <w:t xml:space="preserve"> </w:t>
      </w:r>
      <w:r w:rsidR="005D2DDD">
        <w:t>risk of poor mental health or wellbeing</w:t>
      </w:r>
      <w:r w:rsidR="00DB5A03">
        <w:t xml:space="preserve">. </w:t>
      </w:r>
      <w:r w:rsidR="007B0D23">
        <w:t xml:space="preserve">Recent research by Joseph Rowntree Foundation (Clark and Wenham 2022) has identified links between material insecurity and mental distress. In addition to the stress of economic precarity, </w:t>
      </w:r>
      <w:r w:rsidR="003E59AF">
        <w:t>stakeholders</w:t>
      </w:r>
      <w:r w:rsidR="005F0D49">
        <w:t xml:space="preserve"> </w:t>
      </w:r>
      <w:r w:rsidR="00A528C5">
        <w:t>said</w:t>
      </w:r>
      <w:r w:rsidR="007B0D23">
        <w:t xml:space="preserve"> p</w:t>
      </w:r>
      <w:r w:rsidR="005D2DDD">
        <w:t xml:space="preserve">eople </w:t>
      </w:r>
      <w:r w:rsidR="00A528C5">
        <w:t>were also</w:t>
      </w:r>
      <w:r w:rsidR="005F0D49">
        <w:t xml:space="preserve"> </w:t>
      </w:r>
      <w:r w:rsidR="005D2DDD">
        <w:t xml:space="preserve">unable to </w:t>
      </w:r>
      <w:r w:rsidR="00DB5A03">
        <w:t xml:space="preserve">afford to </w:t>
      </w:r>
      <w:r w:rsidR="005D2DDD">
        <w:t xml:space="preserve">participate in </w:t>
      </w:r>
      <w:r w:rsidR="00DB5A03">
        <w:t>activities</w:t>
      </w:r>
      <w:r w:rsidR="005F0D49">
        <w:t xml:space="preserve"> which would support </w:t>
      </w:r>
      <w:r w:rsidR="00DB5A03">
        <w:t xml:space="preserve">mental wellbeing. </w:t>
      </w:r>
    </w:p>
    <w:p w14:paraId="553EF5FF" w14:textId="77777777" w:rsidR="00DB5A03" w:rsidRDefault="00DB5A03" w:rsidP="002B38BF"/>
    <w:p w14:paraId="2BEAC82D" w14:textId="0B839F06" w:rsidR="00A708C8" w:rsidRDefault="00912DF7" w:rsidP="002B38BF">
      <w:r>
        <w:t xml:space="preserve">Similarly, poverty </w:t>
      </w:r>
      <w:r w:rsidR="00CA34B3">
        <w:t xml:space="preserve">and living conditions </w:t>
      </w:r>
      <w:r w:rsidR="00275AEB">
        <w:t>directly affect</w:t>
      </w:r>
      <w:r>
        <w:t xml:space="preserve"> a woman’s overall health</w:t>
      </w:r>
      <w:r w:rsidR="00275AEB">
        <w:t xml:space="preserve"> by making it difficult to have a healthy lifestyle</w:t>
      </w:r>
      <w:r>
        <w:t xml:space="preserve">. </w:t>
      </w:r>
      <w:r w:rsidR="00275AEB">
        <w:t xml:space="preserve">Poverty and deprivation </w:t>
      </w:r>
      <w:r w:rsidR="00182C05">
        <w:t xml:space="preserve">can </w:t>
      </w:r>
      <w:r w:rsidR="00275AEB">
        <w:t xml:space="preserve">also </w:t>
      </w:r>
      <w:r w:rsidR="00E074DE">
        <w:t>relate to</w:t>
      </w:r>
      <w:r w:rsidR="00275AEB">
        <w:t xml:space="preserve"> the wider environment or neighbourhood a person lives in</w:t>
      </w:r>
      <w:r w:rsidR="00C06FE5">
        <w:t xml:space="preserve">; an earlier consultation </w:t>
      </w:r>
      <w:r w:rsidR="00D3136A">
        <w:t>found</w:t>
      </w:r>
      <w:r w:rsidR="00C06FE5">
        <w:t xml:space="preserve"> that conditions in Nottingham neighbourhoods where minoriti</w:t>
      </w:r>
      <w:r w:rsidR="00E074DE">
        <w:t>s</w:t>
      </w:r>
      <w:r w:rsidR="00C06FE5">
        <w:t>ed consultees lived influenced their</w:t>
      </w:r>
      <w:r w:rsidR="00D3136A">
        <w:t xml:space="preserve"> participation in</w:t>
      </w:r>
      <w:r w:rsidR="00C06FE5">
        <w:t xml:space="preserve"> physical activity (Burton et al. 2017)</w:t>
      </w:r>
      <w:r w:rsidR="00182C05">
        <w:t xml:space="preserve">. </w:t>
      </w:r>
      <w:r w:rsidR="000371C8">
        <w:t>A</w:t>
      </w:r>
      <w:r>
        <w:t xml:space="preserve"> particular area for discussion at the Summit was the effect of air pollution on maternal health, </w:t>
      </w:r>
      <w:r w:rsidR="00203F27">
        <w:t>which the World Health Organisation identifies as the second highest risk factor for noncommunicable disease and a cause of preterm and low birthweight (WHO 2023).</w:t>
      </w:r>
      <w:r w:rsidR="004B4615">
        <w:t xml:space="preserve"> </w:t>
      </w:r>
      <w:r w:rsidR="00AA1952">
        <w:t>(</w:t>
      </w:r>
      <w:r w:rsidR="0029711C">
        <w:t xml:space="preserve">All </w:t>
      </w:r>
      <w:r w:rsidR="00AA1952">
        <w:t xml:space="preserve">Nottingham City </w:t>
      </w:r>
      <w:r w:rsidR="00E22EE4">
        <w:t xml:space="preserve">is an </w:t>
      </w:r>
      <w:r w:rsidR="00AA1952">
        <w:t>air quality management area</w:t>
      </w:r>
      <w:r w:rsidR="00E22EE4">
        <w:t xml:space="preserve"> </w:t>
      </w:r>
      <w:r w:rsidR="0029711C">
        <w:t>unlike</w:t>
      </w:r>
      <w:r w:rsidR="00E22EE4">
        <w:t xml:space="preserve"> much of </w:t>
      </w:r>
      <w:r w:rsidR="0029711C">
        <w:t>the County</w:t>
      </w:r>
      <w:r w:rsidR="00C7531A">
        <w:t>)</w:t>
      </w:r>
      <w:r w:rsidR="00AA1952">
        <w:rPr>
          <w:rStyle w:val="FootnoteReference"/>
        </w:rPr>
        <w:footnoteReference w:id="9"/>
      </w:r>
      <w:r w:rsidR="00AA1952">
        <w:t>.</w:t>
      </w:r>
    </w:p>
    <w:p w14:paraId="5EB671AA" w14:textId="77777777" w:rsidR="00A708C8" w:rsidRDefault="00A708C8" w:rsidP="002B38BF"/>
    <w:p w14:paraId="06665035" w14:textId="1313796A" w:rsidR="00535109" w:rsidRDefault="00045E12" w:rsidP="002B38BF">
      <w:r>
        <w:t>Referring to the way in which deprivation and poor public health puts minoriti</w:t>
      </w:r>
      <w:r w:rsidR="008B445F">
        <w:t>s</w:t>
      </w:r>
      <w:r>
        <w:t xml:space="preserve">ed women at risk, one Summit attendee </w:t>
      </w:r>
      <w:r w:rsidR="00A708C8">
        <w:t>pointed out that maternity outcomes need to be seen as a wider issue than maternity care: ‘Maternity care is not going to be able to fix these problems in a nine-month period.’</w:t>
      </w:r>
    </w:p>
    <w:p w14:paraId="4773D31F" w14:textId="77777777" w:rsidR="00AA1350" w:rsidRDefault="00AA1350" w:rsidP="00AA1350"/>
    <w:p w14:paraId="4D2F4245" w14:textId="7282EB13" w:rsidR="003314CA" w:rsidRDefault="00AA1350" w:rsidP="002B38BF">
      <w:r>
        <w:t>Stakeholders argued that poverty could also affect access to help for health conditions: for example, parents of young people struggling with their mental health might not recognise their child’s mental health needs or respond to these because of the demands of meeting basic needs. One stakeholder working with very disadvantaged people said that when people were struggling to meet their basic needs (</w:t>
      </w:r>
      <w:proofErr w:type="gramStart"/>
      <w:r>
        <w:t>e.g.</w:t>
      </w:r>
      <w:proofErr w:type="gramEnd"/>
      <w:r>
        <w:t xml:space="preserve"> food, shelter), they prioritise obtaining these basics rather than seeking help for their mental health. </w:t>
      </w:r>
      <w:r w:rsidR="0025416E">
        <w:t>Stakeholders also said that i</w:t>
      </w:r>
      <w:r w:rsidR="001D1AB5">
        <w:t>ncome</w:t>
      </w:r>
      <w:r w:rsidR="008C0A4C">
        <w:t xml:space="preserve"> </w:t>
      </w:r>
      <w:r w:rsidR="0025416E">
        <w:t xml:space="preserve">can act </w:t>
      </w:r>
      <w:r w:rsidR="001D1AB5">
        <w:t>as a barrier to</w:t>
      </w:r>
      <w:r w:rsidR="008C0A4C">
        <w:t xml:space="preserve"> women </w:t>
      </w:r>
      <w:r w:rsidR="001D1AB5">
        <w:t>accessing</w:t>
      </w:r>
      <w:r w:rsidR="008C0A4C">
        <w:t xml:space="preserve"> maternity care or </w:t>
      </w:r>
      <w:r w:rsidR="00DE5DAC">
        <w:t>benefitting</w:t>
      </w:r>
      <w:r w:rsidR="008C0A4C">
        <w:t xml:space="preserve"> from that care</w:t>
      </w:r>
      <w:r w:rsidR="00ED47E3">
        <w:t>: women</w:t>
      </w:r>
      <w:r w:rsidR="008C0A4C">
        <w:t xml:space="preserve"> could be unable to</w:t>
      </w:r>
      <w:r w:rsidR="00D02230">
        <w:t xml:space="preserve"> afford </w:t>
      </w:r>
      <w:r w:rsidR="00ED47E3">
        <w:t>to</w:t>
      </w:r>
      <w:r w:rsidR="00D02230">
        <w:t xml:space="preserve"> travel to</w:t>
      </w:r>
      <w:r w:rsidR="00DB5A03">
        <w:t xml:space="preserve"> attend appointments</w:t>
      </w:r>
      <w:r w:rsidR="00D02230">
        <w:t xml:space="preserve"> or to take the time off </w:t>
      </w:r>
      <w:r w:rsidR="003314CA">
        <w:t xml:space="preserve">to attend </w:t>
      </w:r>
      <w:proofErr w:type="gramStart"/>
      <w:r w:rsidR="003314CA">
        <w:t>these</w:t>
      </w:r>
      <w:r w:rsidR="00EA660D">
        <w:t>,</w:t>
      </w:r>
      <w:r w:rsidR="001423E2">
        <w:t xml:space="preserve"> or</w:t>
      </w:r>
      <w:proofErr w:type="gramEnd"/>
      <w:r w:rsidR="00D02230">
        <w:t xml:space="preserve"> be </w:t>
      </w:r>
      <w:r w:rsidR="001423E2">
        <w:t xml:space="preserve">able </w:t>
      </w:r>
      <w:r w:rsidR="00D02230">
        <w:t>to</w:t>
      </w:r>
      <w:r w:rsidR="00DB5A03">
        <w:t xml:space="preserve"> afford </w:t>
      </w:r>
      <w:r w:rsidR="00BC5F5F">
        <w:t xml:space="preserve">to buy </w:t>
      </w:r>
      <w:r w:rsidR="00DB5A03">
        <w:t xml:space="preserve">the things </w:t>
      </w:r>
      <w:r w:rsidR="00BC5F5F">
        <w:t>that midwives have advised them to have.</w:t>
      </w:r>
    </w:p>
    <w:p w14:paraId="23813AF4" w14:textId="2FBF70A4" w:rsidR="008E0713" w:rsidRDefault="008E0713" w:rsidP="002B38BF"/>
    <w:p w14:paraId="22C1333A" w14:textId="3C0BEFA9" w:rsidR="003314CA" w:rsidRDefault="008E0713" w:rsidP="00F61E54">
      <w:pPr>
        <w:pStyle w:val="Heading4"/>
      </w:pPr>
      <w:r w:rsidRPr="00F61E54">
        <w:rPr>
          <w:i w:val="0"/>
          <w:iCs w:val="0"/>
        </w:rPr>
        <w:t>“… if you’re a professional within maternity …they’re not necessarily going to tell you they’ve [not] got access to wi-fi, they’re not necessarily going to tell you that they’ve got a job appointment…it’s all linked back to finance. They're not necessarily going to tell you that when a baby arrives, they’re not going to have enough money to be able to put gas on [and] even if they did tell you, what can you do?”</w:t>
      </w:r>
    </w:p>
    <w:p w14:paraId="445F03F0" w14:textId="07ED7DB8" w:rsidR="000B5C7C" w:rsidRDefault="000B5C7C" w:rsidP="002B38BF">
      <w:r w:rsidRPr="000B5C7C">
        <w:rPr>
          <w:b/>
          <w:bCs/>
        </w:rPr>
        <w:lastRenderedPageBreak/>
        <w:t xml:space="preserve">Digital exclusion and poverty. </w:t>
      </w:r>
      <w:r w:rsidRPr="000B5C7C">
        <w:t xml:space="preserve">Digital exclusion was identified by some stakeholders as one of the consequences of poverty, with people being unable to afford data or equipment. (Digital exclusion was also described in relation to English language skills.) It was pointed out that much health information, including people’s maternity health information, and appointments systems, were going digital. Some stakeholders thought that this was not a significant problem or one that was still emerging. There is some evidence for healthcare inequalities related to digital exclusion, though this varies across groups, </w:t>
      </w:r>
      <w:proofErr w:type="gramStart"/>
      <w:r w:rsidRPr="000B5C7C">
        <w:t>settings</w:t>
      </w:r>
      <w:proofErr w:type="gramEnd"/>
      <w:r w:rsidRPr="000B5C7C">
        <w:t xml:space="preserve"> and services (Kapadia et al. 2022).</w:t>
      </w:r>
    </w:p>
    <w:p w14:paraId="3CFCA235" w14:textId="77777777" w:rsidR="000B5C7C" w:rsidRDefault="000B5C7C" w:rsidP="002B38BF"/>
    <w:p w14:paraId="4CCA6D00" w14:textId="156BB5DE" w:rsidR="000F1051" w:rsidRDefault="00A67871" w:rsidP="000B5C7C">
      <w:r w:rsidRPr="000B5C7C">
        <w:rPr>
          <w:b/>
          <w:bCs/>
        </w:rPr>
        <w:t>Immigration status.</w:t>
      </w:r>
      <w:r w:rsidR="00D67F09" w:rsidRPr="000B5C7C">
        <w:rPr>
          <w:b/>
          <w:bCs/>
        </w:rPr>
        <w:t xml:space="preserve"> </w:t>
      </w:r>
      <w:r w:rsidR="0060233A" w:rsidRPr="0060233A">
        <w:t xml:space="preserve">Refugees and asylum seekers often face discrimination when trying to access primary or secondary healthcare, </w:t>
      </w:r>
      <w:r w:rsidR="003B6E8A">
        <w:t xml:space="preserve">and both they and healthcare staff may not know their entitlements, including to maternity care (Robertson et al. 2020). </w:t>
      </w:r>
      <w:r w:rsidR="00CC5252">
        <w:t xml:space="preserve">This is exacerbated by changes in people’s immigration status, which in turn changes their entitlements to free healthcare. </w:t>
      </w:r>
      <w:r w:rsidR="000F1051">
        <w:t xml:space="preserve">For some, lack of entitlement (or thinking they had no entitlement) to </w:t>
      </w:r>
      <w:r w:rsidR="009679A6">
        <w:t xml:space="preserve">free </w:t>
      </w:r>
      <w:r w:rsidR="000F23D0">
        <w:t xml:space="preserve">secondary </w:t>
      </w:r>
      <w:r w:rsidR="000F1051">
        <w:t xml:space="preserve">care, and inability to pay for care, results in no </w:t>
      </w:r>
      <w:r w:rsidR="009679A6">
        <w:t xml:space="preserve">access to </w:t>
      </w:r>
      <w:r w:rsidR="000F1051">
        <w:t>healthcare</w:t>
      </w:r>
      <w:r w:rsidR="000F23D0">
        <w:t xml:space="preserve"> (</w:t>
      </w:r>
      <w:proofErr w:type="gramStart"/>
      <w:r w:rsidR="000F23D0">
        <w:t>e.g.</w:t>
      </w:r>
      <w:proofErr w:type="gramEnd"/>
      <w:r w:rsidR="000F23D0">
        <w:t xml:space="preserve"> </w:t>
      </w:r>
      <w:proofErr w:type="spellStart"/>
      <w:r w:rsidR="000F23D0">
        <w:t>Nellums</w:t>
      </w:r>
      <w:proofErr w:type="spellEnd"/>
      <w:r w:rsidR="000F23D0">
        <w:t xml:space="preserve"> et al. 2018)</w:t>
      </w:r>
      <w:r w:rsidR="009679A6">
        <w:t>:</w:t>
      </w:r>
    </w:p>
    <w:p w14:paraId="602CCC3B" w14:textId="77777777" w:rsidR="000B5C7C" w:rsidRPr="009679A6" w:rsidRDefault="000B5C7C" w:rsidP="000B5C7C">
      <w:pPr>
        <w:rPr>
          <w:i/>
          <w:iCs/>
        </w:rPr>
      </w:pPr>
    </w:p>
    <w:p w14:paraId="08F5488D" w14:textId="02AB8C5F" w:rsidR="00A67871" w:rsidRPr="00F61E54" w:rsidRDefault="000B5C7C" w:rsidP="000B5C7C">
      <w:pPr>
        <w:pStyle w:val="Heading4"/>
        <w:rPr>
          <w:i w:val="0"/>
          <w:iCs w:val="0"/>
        </w:rPr>
      </w:pPr>
      <w:r w:rsidRPr="00F61E54">
        <w:rPr>
          <w:i w:val="0"/>
          <w:iCs w:val="0"/>
        </w:rPr>
        <w:t>“</w:t>
      </w:r>
      <w:r w:rsidR="000F1051" w:rsidRPr="00F61E54">
        <w:rPr>
          <w:i w:val="0"/>
          <w:iCs w:val="0"/>
        </w:rPr>
        <w:t xml:space="preserve">Some people </w:t>
      </w:r>
      <w:r w:rsidR="00614D70" w:rsidRPr="00F61E54">
        <w:rPr>
          <w:i w:val="0"/>
          <w:iCs w:val="0"/>
        </w:rPr>
        <w:t xml:space="preserve">are not part of the </w:t>
      </w:r>
      <w:proofErr w:type="gramStart"/>
      <w:r w:rsidR="00614D70" w:rsidRPr="00F61E54">
        <w:rPr>
          <w:i w:val="0"/>
          <w:iCs w:val="0"/>
        </w:rPr>
        <w:t>system,</w:t>
      </w:r>
      <w:proofErr w:type="gramEnd"/>
      <w:r w:rsidR="00614D70" w:rsidRPr="00F61E54">
        <w:rPr>
          <w:i w:val="0"/>
          <w:iCs w:val="0"/>
        </w:rPr>
        <w:t xml:space="preserve"> they </w:t>
      </w:r>
      <w:r w:rsidR="000F1051" w:rsidRPr="00F61E54">
        <w:rPr>
          <w:i w:val="0"/>
          <w:iCs w:val="0"/>
        </w:rPr>
        <w:t xml:space="preserve">can’t get access to certain things. They’re just non-people </w:t>
      </w:r>
      <w:proofErr w:type="gramStart"/>
      <w:r w:rsidR="000F1051" w:rsidRPr="00F61E54">
        <w:rPr>
          <w:i w:val="0"/>
          <w:iCs w:val="0"/>
        </w:rPr>
        <w:t>really</w:t>
      </w:r>
      <w:r w:rsidR="00F2365A" w:rsidRPr="00F61E54">
        <w:rPr>
          <w:i w:val="0"/>
          <w:iCs w:val="0"/>
        </w:rPr>
        <w:t>,</w:t>
      </w:r>
      <w:r w:rsidR="000F1051" w:rsidRPr="00F61E54">
        <w:rPr>
          <w:i w:val="0"/>
          <w:iCs w:val="0"/>
        </w:rPr>
        <w:t xml:space="preserve"> if</w:t>
      </w:r>
      <w:proofErr w:type="gramEnd"/>
      <w:r w:rsidR="000F1051" w:rsidRPr="00F61E54">
        <w:rPr>
          <w:i w:val="0"/>
          <w:iCs w:val="0"/>
        </w:rPr>
        <w:t xml:space="preserve"> that makes sense.</w:t>
      </w:r>
      <w:r w:rsidRPr="00F61E54">
        <w:rPr>
          <w:i w:val="0"/>
          <w:iCs w:val="0"/>
        </w:rPr>
        <w:t>”</w:t>
      </w:r>
    </w:p>
    <w:p w14:paraId="0A34C326" w14:textId="77777777" w:rsidR="000B5C7C" w:rsidRPr="000B5C7C" w:rsidRDefault="000B5C7C" w:rsidP="000B5C7C"/>
    <w:p w14:paraId="2CB8BF1B" w14:textId="3368C286" w:rsidR="00D67F09" w:rsidRDefault="00B75AFE" w:rsidP="002B38BF">
      <w:r>
        <w:t xml:space="preserve">Stakeholders also noted several factors linked to immigration that directly affected mental health. </w:t>
      </w:r>
      <w:r w:rsidR="006F1934">
        <w:t>Lack of</w:t>
      </w:r>
      <w:r w:rsidR="00D67F09">
        <w:t xml:space="preserve"> basic needs </w:t>
      </w:r>
      <w:r>
        <w:t>was sometimes</w:t>
      </w:r>
      <w:r w:rsidR="006F1934">
        <w:t xml:space="preserve"> related to</w:t>
      </w:r>
      <w:r w:rsidR="00D67F09">
        <w:t xml:space="preserve"> immigration status</w:t>
      </w:r>
      <w:r>
        <w:t>;</w:t>
      </w:r>
      <w:r w:rsidR="006F1934">
        <w:t xml:space="preserve"> </w:t>
      </w:r>
      <w:r>
        <w:t xml:space="preserve">moreover, </w:t>
      </w:r>
      <w:r w:rsidR="00BD624A">
        <w:t xml:space="preserve">local stakeholders expect recent </w:t>
      </w:r>
      <w:r w:rsidR="006F1934">
        <w:t>changes in</w:t>
      </w:r>
      <w:r w:rsidR="00BD624A">
        <w:t xml:space="preserve"> </w:t>
      </w:r>
      <w:r w:rsidR="004203C9">
        <w:t xml:space="preserve">asylum support </w:t>
      </w:r>
      <w:r w:rsidR="00BD624A">
        <w:t>regulations</w:t>
      </w:r>
      <w:r w:rsidR="006F1934">
        <w:t xml:space="preserve"> </w:t>
      </w:r>
      <w:r w:rsidR="007B03F6">
        <w:t xml:space="preserve">to result in </w:t>
      </w:r>
      <w:r>
        <w:t>people</w:t>
      </w:r>
      <w:r w:rsidR="006F1934">
        <w:t xml:space="preserve"> </w:t>
      </w:r>
      <w:r w:rsidR="007B03F6">
        <w:t xml:space="preserve">experiencing </w:t>
      </w:r>
      <w:r w:rsidR="006F1934">
        <w:t xml:space="preserve">sudden and </w:t>
      </w:r>
      <w:r w:rsidR="007B03F6">
        <w:t>acute housing need</w:t>
      </w:r>
      <w:r w:rsidR="00BD624A">
        <w:t xml:space="preserve"> when their immigration status changes.</w:t>
      </w:r>
      <w:r w:rsidR="000F1051">
        <w:t xml:space="preserve"> </w:t>
      </w:r>
      <w:r w:rsidR="00EB7D41">
        <w:t>Some refugees and asylum seekers have experienced trauma, which requires specific mental health support.</w:t>
      </w:r>
      <w:r>
        <w:t xml:space="preserve"> </w:t>
      </w:r>
    </w:p>
    <w:p w14:paraId="39FEFFB0" w14:textId="77777777" w:rsidR="00875A17" w:rsidRDefault="00875A17" w:rsidP="002B38BF"/>
    <w:p w14:paraId="18F353E5" w14:textId="77777777" w:rsidR="007F46C1" w:rsidRDefault="007F46C1" w:rsidP="002B38BF"/>
    <w:p w14:paraId="204C2646" w14:textId="5D9E283E" w:rsidR="00875A17" w:rsidRPr="00113974" w:rsidRDefault="00875A17" w:rsidP="005C23C2">
      <w:pPr>
        <w:pStyle w:val="Heading3"/>
        <w:numPr>
          <w:ilvl w:val="1"/>
          <w:numId w:val="15"/>
        </w:numPr>
        <w:rPr>
          <w:color w:val="auto"/>
        </w:rPr>
      </w:pPr>
      <w:r w:rsidRPr="00113974">
        <w:rPr>
          <w:color w:val="auto"/>
        </w:rPr>
        <w:t xml:space="preserve"> The role of services in racial health inequalities</w:t>
      </w:r>
    </w:p>
    <w:p w14:paraId="257B46FC" w14:textId="77777777" w:rsidR="00206A15" w:rsidRDefault="00206A15" w:rsidP="00206A15"/>
    <w:p w14:paraId="4BDA44D4" w14:textId="1301D048" w:rsidR="00964A11" w:rsidRDefault="00661DC4" w:rsidP="00A7617F">
      <w:pPr>
        <w:rPr>
          <w:color w:val="auto"/>
        </w:rPr>
      </w:pPr>
      <w:r w:rsidRPr="00F61E54">
        <w:t>Underfunded, rationed services. Inconsistent or fragmented referral pathways.</w:t>
      </w:r>
      <w:r w:rsidR="00FE66E0">
        <w:t xml:space="preserve"> </w:t>
      </w:r>
      <w:r w:rsidR="00964A11">
        <w:t>Whilst it was recognised that problems with the resourcing and organisation of healthcare affects all patients, stakeholders argued that the effects on minoriti</w:t>
      </w:r>
      <w:r w:rsidR="000C5933">
        <w:t>s</w:t>
      </w:r>
      <w:r w:rsidR="00964A11">
        <w:t>ed groups w</w:t>
      </w:r>
      <w:r w:rsidR="007D2421">
        <w:t>ere</w:t>
      </w:r>
      <w:r w:rsidR="00964A11">
        <w:t xml:space="preserve"> disproportionate. As will be described in section 3.4, minoriti</w:t>
      </w:r>
      <w:r w:rsidR="000C5933">
        <w:t>s</w:t>
      </w:r>
      <w:r w:rsidR="00964A11">
        <w:t xml:space="preserve">ed communities may have unequal knowledge of and means of engaging with services. </w:t>
      </w:r>
      <w:r w:rsidR="00964A11">
        <w:rPr>
          <w:color w:val="auto"/>
        </w:rPr>
        <w:t xml:space="preserve">People </w:t>
      </w:r>
      <w:r w:rsidR="00FE66E0" w:rsidRPr="002E571D">
        <w:rPr>
          <w:color w:val="auto"/>
        </w:rPr>
        <w:t xml:space="preserve">described </w:t>
      </w:r>
      <w:r w:rsidR="00092F32">
        <w:rPr>
          <w:color w:val="auto"/>
        </w:rPr>
        <w:t>both m</w:t>
      </w:r>
      <w:r w:rsidR="00152FBF" w:rsidRPr="002E571D">
        <w:rPr>
          <w:color w:val="auto"/>
        </w:rPr>
        <w:t xml:space="preserve">ental health </w:t>
      </w:r>
      <w:r w:rsidR="00092F32">
        <w:rPr>
          <w:color w:val="auto"/>
        </w:rPr>
        <w:t xml:space="preserve">and maternity </w:t>
      </w:r>
      <w:r w:rsidR="00152FBF" w:rsidRPr="002E571D">
        <w:rPr>
          <w:color w:val="auto"/>
        </w:rPr>
        <w:t>services a</w:t>
      </w:r>
      <w:r w:rsidR="00092F32">
        <w:rPr>
          <w:color w:val="auto"/>
        </w:rPr>
        <w:t>s</w:t>
      </w:r>
      <w:r w:rsidR="00152FBF" w:rsidRPr="002E571D">
        <w:rPr>
          <w:color w:val="auto"/>
        </w:rPr>
        <w:t xml:space="preserve"> stretched. </w:t>
      </w:r>
      <w:r w:rsidR="00352F8B">
        <w:rPr>
          <w:color w:val="auto"/>
        </w:rPr>
        <w:t>R</w:t>
      </w:r>
      <w:r w:rsidR="00152FBF" w:rsidRPr="002E571D">
        <w:rPr>
          <w:color w:val="auto"/>
        </w:rPr>
        <w:t xml:space="preserve">ationing </w:t>
      </w:r>
      <w:r w:rsidR="00352F8B">
        <w:rPr>
          <w:color w:val="auto"/>
        </w:rPr>
        <w:t xml:space="preserve">was described </w:t>
      </w:r>
      <w:r w:rsidR="00152FBF" w:rsidRPr="002E571D">
        <w:rPr>
          <w:color w:val="auto"/>
        </w:rPr>
        <w:t>in the form of waiting lists, penalising policies ‘three strikes and you’re out’, and eligibility criteria.</w:t>
      </w:r>
    </w:p>
    <w:p w14:paraId="5F303B61" w14:textId="77777777" w:rsidR="00AC7930" w:rsidRDefault="00AC7930" w:rsidP="00A7617F">
      <w:pPr>
        <w:rPr>
          <w:color w:val="auto"/>
        </w:rPr>
      </w:pPr>
    </w:p>
    <w:p w14:paraId="049C8D77" w14:textId="2DD5A1DD" w:rsidR="00A7617F" w:rsidRDefault="00092F32" w:rsidP="00A7617F">
      <w:r>
        <w:rPr>
          <w:color w:val="auto"/>
        </w:rPr>
        <w:t>In addition</w:t>
      </w:r>
      <w:r w:rsidR="00AC7930">
        <w:rPr>
          <w:color w:val="auto"/>
        </w:rPr>
        <w:t xml:space="preserve"> to rationing</w:t>
      </w:r>
      <w:r>
        <w:rPr>
          <w:color w:val="auto"/>
        </w:rPr>
        <w:t>, there is fragmentation of services, with</w:t>
      </w:r>
      <w:r w:rsidR="002E571D" w:rsidRPr="002E571D">
        <w:rPr>
          <w:color w:val="auto"/>
        </w:rPr>
        <w:t xml:space="preserve"> </w:t>
      </w:r>
      <w:r>
        <w:rPr>
          <w:color w:val="auto"/>
        </w:rPr>
        <w:t>inconsistent referral pathways</w:t>
      </w:r>
      <w:r w:rsidR="00C6055E">
        <w:rPr>
          <w:color w:val="auto"/>
        </w:rPr>
        <w:t>, and different parts of Nottingham and Nottinghamshire</w:t>
      </w:r>
      <w:r w:rsidR="002E571D" w:rsidRPr="002E571D">
        <w:rPr>
          <w:color w:val="auto"/>
        </w:rPr>
        <w:t xml:space="preserve"> hav</w:t>
      </w:r>
      <w:r>
        <w:rPr>
          <w:color w:val="auto"/>
        </w:rPr>
        <w:t>ing</w:t>
      </w:r>
      <w:r w:rsidR="002E571D" w:rsidRPr="002E571D">
        <w:rPr>
          <w:color w:val="auto"/>
        </w:rPr>
        <w:t xml:space="preserve"> different services. </w:t>
      </w:r>
      <w:r w:rsidR="00A7617F">
        <w:t xml:space="preserve">Prior research attributes some of the dissatisfaction </w:t>
      </w:r>
      <w:r w:rsidR="00DC291C">
        <w:t>of minoritized mental health patients with accessing care</w:t>
      </w:r>
      <w:r w:rsidR="00A7617F">
        <w:t xml:space="preserve"> as linked to issues around how services are organised (Kapadia et al. 2022).</w:t>
      </w:r>
    </w:p>
    <w:p w14:paraId="631CC105" w14:textId="77777777" w:rsidR="00206A15" w:rsidRDefault="00206A15" w:rsidP="00206A15">
      <w:pPr>
        <w:autoSpaceDE w:val="0"/>
        <w:autoSpaceDN w:val="0"/>
        <w:adjustRightInd w:val="0"/>
        <w:rPr>
          <w:rFonts w:cstheme="minorHAnsi"/>
          <w:sz w:val="20"/>
          <w:szCs w:val="20"/>
        </w:rPr>
      </w:pPr>
    </w:p>
    <w:p w14:paraId="44C0B2F5" w14:textId="0A6AF5A4" w:rsidR="004C306B" w:rsidRPr="000B5C7C" w:rsidRDefault="00206A15" w:rsidP="00383B4D">
      <w:pPr>
        <w:pStyle w:val="Heading4"/>
        <w:ind w:left="0"/>
        <w:rPr>
          <w:i w:val="0"/>
          <w:iCs w:val="0"/>
        </w:rPr>
      </w:pPr>
      <w:r w:rsidRPr="00383B4D">
        <w:rPr>
          <w:b/>
          <w:bCs/>
          <w:i w:val="0"/>
          <w:iCs w:val="0"/>
        </w:rPr>
        <w:lastRenderedPageBreak/>
        <w:t>Service design and delivery not fitting people’s culture or circumstances</w:t>
      </w:r>
      <w:r w:rsidR="00661DC4" w:rsidRPr="00383B4D">
        <w:rPr>
          <w:b/>
          <w:bCs/>
          <w:i w:val="0"/>
          <w:iCs w:val="0"/>
        </w:rPr>
        <w:t>. Inadequate data and insight on communities’ needs.</w:t>
      </w:r>
      <w:r w:rsidR="00000060" w:rsidRPr="000B5C7C">
        <w:rPr>
          <w:i w:val="0"/>
          <w:iCs w:val="0"/>
        </w:rPr>
        <w:t xml:space="preserve"> </w:t>
      </w:r>
      <w:r w:rsidR="00081C71" w:rsidRPr="000B5C7C">
        <w:rPr>
          <w:i w:val="0"/>
          <w:iCs w:val="0"/>
        </w:rPr>
        <w:t>Stakeholders said that when p</w:t>
      </w:r>
      <w:r w:rsidR="00000060" w:rsidRPr="000B5C7C">
        <w:rPr>
          <w:i w:val="0"/>
          <w:iCs w:val="0"/>
        </w:rPr>
        <w:t xml:space="preserve">eople </w:t>
      </w:r>
      <w:r w:rsidR="00081C71" w:rsidRPr="000B5C7C">
        <w:rPr>
          <w:i w:val="0"/>
          <w:iCs w:val="0"/>
        </w:rPr>
        <w:t xml:space="preserve">are </w:t>
      </w:r>
      <w:r w:rsidR="00000060" w:rsidRPr="000B5C7C">
        <w:rPr>
          <w:i w:val="0"/>
          <w:iCs w:val="0"/>
        </w:rPr>
        <w:t xml:space="preserve">planning </w:t>
      </w:r>
      <w:proofErr w:type="gramStart"/>
      <w:r w:rsidR="00000060" w:rsidRPr="000B5C7C">
        <w:rPr>
          <w:i w:val="0"/>
          <w:iCs w:val="0"/>
        </w:rPr>
        <w:t>services</w:t>
      </w:r>
      <w:proofErr w:type="gramEnd"/>
      <w:r w:rsidR="00000060" w:rsidRPr="000B5C7C">
        <w:rPr>
          <w:i w:val="0"/>
          <w:iCs w:val="0"/>
        </w:rPr>
        <w:t xml:space="preserve"> </w:t>
      </w:r>
      <w:r w:rsidR="00081C71" w:rsidRPr="000B5C7C">
        <w:rPr>
          <w:i w:val="0"/>
          <w:iCs w:val="0"/>
        </w:rPr>
        <w:t xml:space="preserve">they </w:t>
      </w:r>
      <w:r w:rsidR="00593A3B" w:rsidRPr="000B5C7C">
        <w:rPr>
          <w:i w:val="0"/>
          <w:iCs w:val="0"/>
        </w:rPr>
        <w:t>may not have enough information about different people’s circumstances</w:t>
      </w:r>
      <w:r w:rsidR="00081C71" w:rsidRPr="000B5C7C">
        <w:rPr>
          <w:i w:val="0"/>
          <w:iCs w:val="0"/>
        </w:rPr>
        <w:t xml:space="preserve"> and needs.</w:t>
      </w:r>
      <w:r w:rsidR="00E07497" w:rsidRPr="000B5C7C">
        <w:rPr>
          <w:i w:val="0"/>
          <w:iCs w:val="0"/>
        </w:rPr>
        <w:t xml:space="preserve"> </w:t>
      </w:r>
      <w:r w:rsidR="005106DF" w:rsidRPr="000B5C7C">
        <w:rPr>
          <w:i w:val="0"/>
          <w:iCs w:val="0"/>
        </w:rPr>
        <w:t>Stakeholders commented on</w:t>
      </w:r>
      <w:r w:rsidR="004C306B" w:rsidRPr="000B5C7C">
        <w:rPr>
          <w:i w:val="0"/>
          <w:iCs w:val="0"/>
        </w:rPr>
        <w:t xml:space="preserve"> a need for more qualitative data and research on the needs and priorities of communities</w:t>
      </w:r>
      <w:r w:rsidR="005106DF" w:rsidRPr="000B5C7C">
        <w:rPr>
          <w:i w:val="0"/>
          <w:iCs w:val="0"/>
        </w:rPr>
        <w:t>, including direct input from people with lived experience.</w:t>
      </w:r>
    </w:p>
    <w:p w14:paraId="5A16A654" w14:textId="77777777" w:rsidR="005106DF" w:rsidRDefault="005106DF" w:rsidP="00383B4D">
      <w:pPr>
        <w:pStyle w:val="Heading4"/>
        <w:ind w:left="0"/>
      </w:pPr>
    </w:p>
    <w:p w14:paraId="02A01162" w14:textId="1D974DBD" w:rsidR="00206A15" w:rsidRDefault="00403221" w:rsidP="00383B4D">
      <w:pPr>
        <w:pStyle w:val="Heading4"/>
        <w:ind w:left="0"/>
        <w:rPr>
          <w:i w:val="0"/>
          <w:iCs w:val="0"/>
        </w:rPr>
      </w:pPr>
      <w:r w:rsidRPr="00383B4D">
        <w:rPr>
          <w:i w:val="0"/>
          <w:iCs w:val="0"/>
        </w:rPr>
        <w:t xml:space="preserve">In workshops, </w:t>
      </w:r>
      <w:r w:rsidR="00504F87" w:rsidRPr="00383B4D">
        <w:rPr>
          <w:i w:val="0"/>
          <w:iCs w:val="0"/>
        </w:rPr>
        <w:t>there was</w:t>
      </w:r>
      <w:r w:rsidRPr="00383B4D">
        <w:rPr>
          <w:i w:val="0"/>
          <w:iCs w:val="0"/>
        </w:rPr>
        <w:t xml:space="preserve"> considerable discussion on how to design services that could respond to people’s cultures and particular circumstances. </w:t>
      </w:r>
      <w:r w:rsidR="00593A3B" w:rsidRPr="00383B4D">
        <w:rPr>
          <w:i w:val="0"/>
          <w:iCs w:val="0"/>
        </w:rPr>
        <w:t xml:space="preserve">One </w:t>
      </w:r>
      <w:r w:rsidRPr="00383B4D">
        <w:rPr>
          <w:i w:val="0"/>
          <w:iCs w:val="0"/>
        </w:rPr>
        <w:t>person observed that planners don’t</w:t>
      </w:r>
      <w:r w:rsidR="00FC0238" w:rsidRPr="00383B4D">
        <w:rPr>
          <w:i w:val="0"/>
          <w:iCs w:val="0"/>
        </w:rPr>
        <w:t xml:space="preserve"> consider the time and money of the person attending the service</w:t>
      </w:r>
      <w:r w:rsidRPr="00383B4D">
        <w:rPr>
          <w:i w:val="0"/>
          <w:iCs w:val="0"/>
        </w:rPr>
        <w:t xml:space="preserve"> when they </w:t>
      </w:r>
      <w:r w:rsidR="00AA2B13" w:rsidRPr="00383B4D">
        <w:rPr>
          <w:i w:val="0"/>
          <w:iCs w:val="0"/>
        </w:rPr>
        <w:t xml:space="preserve">are </w:t>
      </w:r>
      <w:r w:rsidRPr="00383B4D">
        <w:rPr>
          <w:i w:val="0"/>
          <w:iCs w:val="0"/>
        </w:rPr>
        <w:t>looking at the business case for service change</w:t>
      </w:r>
      <w:r w:rsidR="00EC308C" w:rsidRPr="00383B4D">
        <w:rPr>
          <w:i w:val="0"/>
          <w:iCs w:val="0"/>
        </w:rPr>
        <w:t>s</w:t>
      </w:r>
      <w:r w:rsidR="00FC0238" w:rsidRPr="00383B4D">
        <w:rPr>
          <w:i w:val="0"/>
          <w:iCs w:val="0"/>
        </w:rPr>
        <w:t>:</w:t>
      </w:r>
    </w:p>
    <w:p w14:paraId="508E026F" w14:textId="77777777" w:rsidR="00383B4D" w:rsidRPr="00F61E54" w:rsidRDefault="00383B4D" w:rsidP="00383B4D"/>
    <w:p w14:paraId="7BC2C4B2" w14:textId="4F268372" w:rsidR="00FC0238" w:rsidRPr="00F61E54" w:rsidRDefault="00383B4D" w:rsidP="00383B4D">
      <w:pPr>
        <w:pStyle w:val="Heading4"/>
        <w:rPr>
          <w:i w:val="0"/>
          <w:iCs w:val="0"/>
        </w:rPr>
      </w:pPr>
      <w:r w:rsidRPr="00F61E54">
        <w:rPr>
          <w:i w:val="0"/>
          <w:iCs w:val="0"/>
        </w:rPr>
        <w:t>“</w:t>
      </w:r>
      <w:r w:rsidR="00FC0238" w:rsidRPr="00F61E54">
        <w:rPr>
          <w:i w:val="0"/>
          <w:iCs w:val="0"/>
        </w:rPr>
        <w:t>If you're changing things between City side and QMC and moving services</w:t>
      </w:r>
      <w:r w:rsidR="00307B86" w:rsidRPr="00F61E54">
        <w:rPr>
          <w:i w:val="0"/>
          <w:iCs w:val="0"/>
        </w:rPr>
        <w:t xml:space="preserve"> </w:t>
      </w:r>
      <w:r w:rsidR="00FC0238" w:rsidRPr="00F61E54">
        <w:rPr>
          <w:i w:val="0"/>
          <w:iCs w:val="0"/>
        </w:rPr>
        <w:t>around</w:t>
      </w:r>
      <w:r w:rsidR="00403221" w:rsidRPr="00F61E54">
        <w:rPr>
          <w:i w:val="0"/>
          <w:iCs w:val="0"/>
        </w:rPr>
        <w:t>,</w:t>
      </w:r>
      <w:r w:rsidR="00FC0238" w:rsidRPr="00F61E54">
        <w:rPr>
          <w:i w:val="0"/>
          <w:iCs w:val="0"/>
        </w:rPr>
        <w:t xml:space="preserve"> have they considered that people who are attending their</w:t>
      </w:r>
      <w:r w:rsidR="00307B86" w:rsidRPr="00F61E54">
        <w:rPr>
          <w:i w:val="0"/>
          <w:iCs w:val="0"/>
        </w:rPr>
        <w:t xml:space="preserve"> </w:t>
      </w:r>
      <w:r w:rsidR="00FC0238" w:rsidRPr="00F61E54">
        <w:rPr>
          <w:i w:val="0"/>
          <w:iCs w:val="0"/>
        </w:rPr>
        <w:t>clinic</w:t>
      </w:r>
      <w:r w:rsidR="00EC308C" w:rsidRPr="00F61E54">
        <w:rPr>
          <w:i w:val="0"/>
          <w:iCs w:val="0"/>
        </w:rPr>
        <w:t>,</w:t>
      </w:r>
      <w:r w:rsidR="00FC0238" w:rsidRPr="00F61E54">
        <w:rPr>
          <w:i w:val="0"/>
          <w:iCs w:val="0"/>
        </w:rPr>
        <w:t xml:space="preserve"> actually the majority of them live in X part of the </w:t>
      </w:r>
      <w:proofErr w:type="gramStart"/>
      <w:r w:rsidR="00FC0238" w:rsidRPr="00F61E54">
        <w:rPr>
          <w:i w:val="0"/>
          <w:iCs w:val="0"/>
        </w:rPr>
        <w:t>City</w:t>
      </w:r>
      <w:proofErr w:type="gramEnd"/>
      <w:r w:rsidR="00FC0238" w:rsidRPr="00F61E54">
        <w:rPr>
          <w:i w:val="0"/>
          <w:iCs w:val="0"/>
        </w:rPr>
        <w:t>?</w:t>
      </w:r>
      <w:r w:rsidRPr="00F61E54">
        <w:rPr>
          <w:i w:val="0"/>
          <w:iCs w:val="0"/>
        </w:rPr>
        <w:t>”</w:t>
      </w:r>
    </w:p>
    <w:p w14:paraId="64D2C62E" w14:textId="77777777" w:rsidR="00383B4D" w:rsidRPr="00F61E54" w:rsidRDefault="00383B4D" w:rsidP="00383B4D"/>
    <w:p w14:paraId="7BFF3260" w14:textId="22482F1E" w:rsidR="00206A15" w:rsidRPr="00F61E54" w:rsidRDefault="004B45F3" w:rsidP="00206A15">
      <w:pPr>
        <w:autoSpaceDE w:val="0"/>
        <w:autoSpaceDN w:val="0"/>
        <w:adjustRightInd w:val="0"/>
        <w:rPr>
          <w:rFonts w:cstheme="minorHAnsi"/>
        </w:rPr>
      </w:pPr>
      <w:r w:rsidRPr="00F61E54">
        <w:rPr>
          <w:rFonts w:cstheme="minorHAnsi"/>
        </w:rPr>
        <w:t xml:space="preserve">Stakeholders </w:t>
      </w:r>
      <w:r w:rsidR="00792630" w:rsidRPr="00F61E54">
        <w:rPr>
          <w:rFonts w:cstheme="minorHAnsi"/>
        </w:rPr>
        <w:t>discussed the need for</w:t>
      </w:r>
      <w:r w:rsidRPr="00F61E54">
        <w:rPr>
          <w:rFonts w:cstheme="minorHAnsi"/>
        </w:rPr>
        <w:t xml:space="preserve"> </w:t>
      </w:r>
      <w:r w:rsidR="00792630" w:rsidRPr="00F61E54">
        <w:rPr>
          <w:rFonts w:cstheme="minorHAnsi"/>
        </w:rPr>
        <w:t>more to be done</w:t>
      </w:r>
      <w:r w:rsidRPr="00F61E54">
        <w:rPr>
          <w:rFonts w:cstheme="minorHAnsi"/>
        </w:rPr>
        <w:t xml:space="preserve"> to enable and empower healthcare staff to be able to flex and respond to people’s needs:</w:t>
      </w:r>
    </w:p>
    <w:p w14:paraId="46445EB3" w14:textId="77777777" w:rsidR="00383B4D" w:rsidRPr="00F61E54" w:rsidRDefault="00383B4D" w:rsidP="00206A15">
      <w:pPr>
        <w:autoSpaceDE w:val="0"/>
        <w:autoSpaceDN w:val="0"/>
        <w:adjustRightInd w:val="0"/>
        <w:rPr>
          <w:rFonts w:cstheme="minorHAnsi"/>
        </w:rPr>
      </w:pPr>
    </w:p>
    <w:p w14:paraId="263CB511" w14:textId="14977B03" w:rsidR="00206A15" w:rsidRPr="00F61E54" w:rsidRDefault="00383B4D" w:rsidP="00383B4D">
      <w:pPr>
        <w:pStyle w:val="Heading4"/>
        <w:rPr>
          <w:i w:val="0"/>
          <w:iCs w:val="0"/>
        </w:rPr>
      </w:pPr>
      <w:r w:rsidRPr="00F61E54">
        <w:rPr>
          <w:i w:val="0"/>
          <w:iCs w:val="0"/>
        </w:rPr>
        <w:t>“</w:t>
      </w:r>
      <w:r w:rsidR="00206A15" w:rsidRPr="00F61E54">
        <w:rPr>
          <w:i w:val="0"/>
          <w:iCs w:val="0"/>
        </w:rPr>
        <w:t>You don</w:t>
      </w:r>
      <w:r w:rsidR="006B0E78" w:rsidRPr="00F61E54">
        <w:rPr>
          <w:i w:val="0"/>
          <w:iCs w:val="0"/>
        </w:rPr>
        <w:t>’</w:t>
      </w:r>
      <w:r w:rsidR="00206A15" w:rsidRPr="00F61E54">
        <w:rPr>
          <w:i w:val="0"/>
          <w:iCs w:val="0"/>
        </w:rPr>
        <w:t>t necessarily feel confident to go against the system even</w:t>
      </w:r>
      <w:r w:rsidR="006B0E78" w:rsidRPr="00F61E54">
        <w:rPr>
          <w:i w:val="0"/>
          <w:iCs w:val="0"/>
        </w:rPr>
        <w:t xml:space="preserve"> </w:t>
      </w:r>
      <w:r w:rsidR="00206A15" w:rsidRPr="00F61E54">
        <w:rPr>
          <w:i w:val="0"/>
          <w:iCs w:val="0"/>
        </w:rPr>
        <w:t>though you know that the outcome will be better for the person that</w:t>
      </w:r>
      <w:r w:rsidR="006B0E78" w:rsidRPr="00F61E54">
        <w:rPr>
          <w:i w:val="0"/>
          <w:iCs w:val="0"/>
        </w:rPr>
        <w:t xml:space="preserve"> </w:t>
      </w:r>
      <w:r w:rsidR="00206A15" w:rsidRPr="00F61E54">
        <w:rPr>
          <w:i w:val="0"/>
          <w:iCs w:val="0"/>
        </w:rPr>
        <w:t>you</w:t>
      </w:r>
      <w:r w:rsidR="006B0E78" w:rsidRPr="00F61E54">
        <w:rPr>
          <w:i w:val="0"/>
          <w:iCs w:val="0"/>
        </w:rPr>
        <w:t>’</w:t>
      </w:r>
      <w:r w:rsidR="00206A15" w:rsidRPr="00F61E54">
        <w:rPr>
          <w:i w:val="0"/>
          <w:iCs w:val="0"/>
        </w:rPr>
        <w:t>re supporting</w:t>
      </w:r>
      <w:r w:rsidR="006B0E78" w:rsidRPr="00F61E54">
        <w:rPr>
          <w:i w:val="0"/>
          <w:iCs w:val="0"/>
        </w:rPr>
        <w:t>.</w:t>
      </w:r>
      <w:r w:rsidR="00206A15" w:rsidRPr="00F61E54">
        <w:rPr>
          <w:i w:val="0"/>
          <w:iCs w:val="0"/>
        </w:rPr>
        <w:t xml:space="preserve"> </w:t>
      </w:r>
      <w:r w:rsidR="006B0E78" w:rsidRPr="00F61E54">
        <w:rPr>
          <w:i w:val="0"/>
          <w:iCs w:val="0"/>
        </w:rPr>
        <w:t>T</w:t>
      </w:r>
      <w:r w:rsidR="00206A15" w:rsidRPr="00F61E54">
        <w:rPr>
          <w:i w:val="0"/>
          <w:iCs w:val="0"/>
        </w:rPr>
        <w:t>here are many times when you say</w:t>
      </w:r>
      <w:r w:rsidR="006B0E78" w:rsidRPr="00F61E54">
        <w:rPr>
          <w:i w:val="0"/>
          <w:iCs w:val="0"/>
        </w:rPr>
        <w:t>,</w:t>
      </w:r>
      <w:r w:rsidR="00206A15" w:rsidRPr="00F61E54">
        <w:rPr>
          <w:i w:val="0"/>
          <w:iCs w:val="0"/>
        </w:rPr>
        <w:t xml:space="preserve"> </w:t>
      </w:r>
      <w:r w:rsidR="006B0E78" w:rsidRPr="00F61E54">
        <w:rPr>
          <w:i w:val="0"/>
          <w:iCs w:val="0"/>
        </w:rPr>
        <w:t>“</w:t>
      </w:r>
      <w:r w:rsidR="00206A15" w:rsidRPr="00F61E54">
        <w:rPr>
          <w:i w:val="0"/>
          <w:iCs w:val="0"/>
        </w:rPr>
        <w:t>I'm so sorry, I</w:t>
      </w:r>
      <w:r w:rsidR="00CD3C41" w:rsidRPr="00F61E54">
        <w:rPr>
          <w:i w:val="0"/>
          <w:iCs w:val="0"/>
        </w:rPr>
        <w:t>’</w:t>
      </w:r>
      <w:r w:rsidR="00206A15" w:rsidRPr="00F61E54">
        <w:rPr>
          <w:i w:val="0"/>
          <w:iCs w:val="0"/>
        </w:rPr>
        <w:t>m</w:t>
      </w:r>
      <w:r w:rsidR="006B0E78" w:rsidRPr="00F61E54">
        <w:rPr>
          <w:i w:val="0"/>
          <w:iCs w:val="0"/>
        </w:rPr>
        <w:t xml:space="preserve"> </w:t>
      </w:r>
      <w:r w:rsidR="00206A15" w:rsidRPr="00F61E54">
        <w:rPr>
          <w:i w:val="0"/>
          <w:iCs w:val="0"/>
        </w:rPr>
        <w:t>giving you this information</w:t>
      </w:r>
      <w:r w:rsidR="006B0E78" w:rsidRPr="00F61E54">
        <w:rPr>
          <w:i w:val="0"/>
          <w:iCs w:val="0"/>
        </w:rPr>
        <w:t>,</w:t>
      </w:r>
      <w:r w:rsidR="00206A15" w:rsidRPr="00F61E54">
        <w:rPr>
          <w:i w:val="0"/>
          <w:iCs w:val="0"/>
        </w:rPr>
        <w:t xml:space="preserve"> and I know you don</w:t>
      </w:r>
      <w:r w:rsidR="006B0E78" w:rsidRPr="00F61E54">
        <w:rPr>
          <w:i w:val="0"/>
          <w:iCs w:val="0"/>
        </w:rPr>
        <w:t>’</w:t>
      </w:r>
      <w:r w:rsidR="00206A15" w:rsidRPr="00F61E54">
        <w:rPr>
          <w:i w:val="0"/>
          <w:iCs w:val="0"/>
        </w:rPr>
        <w:t>t understand English</w:t>
      </w:r>
      <w:r w:rsidR="006B0E78" w:rsidRPr="00F61E54">
        <w:rPr>
          <w:i w:val="0"/>
          <w:iCs w:val="0"/>
        </w:rPr>
        <w:t xml:space="preserve"> </w:t>
      </w:r>
      <w:r w:rsidR="00206A15" w:rsidRPr="00F61E54">
        <w:rPr>
          <w:i w:val="0"/>
          <w:iCs w:val="0"/>
        </w:rPr>
        <w:t>and it</w:t>
      </w:r>
      <w:r w:rsidR="006B0E78" w:rsidRPr="00F61E54">
        <w:rPr>
          <w:i w:val="0"/>
          <w:iCs w:val="0"/>
        </w:rPr>
        <w:t>’</w:t>
      </w:r>
      <w:r w:rsidR="00206A15" w:rsidRPr="00F61E54">
        <w:rPr>
          <w:i w:val="0"/>
          <w:iCs w:val="0"/>
        </w:rPr>
        <w:t>s not relevant to you because you</w:t>
      </w:r>
      <w:r w:rsidR="006B0E78" w:rsidRPr="00F61E54">
        <w:rPr>
          <w:i w:val="0"/>
          <w:iCs w:val="0"/>
        </w:rPr>
        <w:t>’</w:t>
      </w:r>
      <w:r w:rsidR="00206A15" w:rsidRPr="00F61E54">
        <w:rPr>
          <w:i w:val="0"/>
          <w:iCs w:val="0"/>
        </w:rPr>
        <w:t>ve clearly not got the same</w:t>
      </w:r>
      <w:r w:rsidR="006B0E78" w:rsidRPr="00F61E54">
        <w:rPr>
          <w:i w:val="0"/>
          <w:iCs w:val="0"/>
        </w:rPr>
        <w:t xml:space="preserve"> </w:t>
      </w:r>
      <w:r w:rsidR="00206A15" w:rsidRPr="00F61E54">
        <w:rPr>
          <w:i w:val="0"/>
          <w:iCs w:val="0"/>
        </w:rPr>
        <w:t>skin tone as what I</w:t>
      </w:r>
      <w:r w:rsidR="006B0E78" w:rsidRPr="00F61E54">
        <w:rPr>
          <w:i w:val="0"/>
          <w:iCs w:val="0"/>
        </w:rPr>
        <w:t>’</w:t>
      </w:r>
      <w:r w:rsidR="00206A15" w:rsidRPr="00F61E54">
        <w:rPr>
          <w:i w:val="0"/>
          <w:iCs w:val="0"/>
        </w:rPr>
        <w:t>m showing you</w:t>
      </w:r>
      <w:r w:rsidR="006B0E78" w:rsidRPr="00F61E54">
        <w:rPr>
          <w:i w:val="0"/>
          <w:iCs w:val="0"/>
        </w:rPr>
        <w:t>,</w:t>
      </w:r>
      <w:r w:rsidR="00206A15" w:rsidRPr="00F61E54">
        <w:rPr>
          <w:i w:val="0"/>
          <w:iCs w:val="0"/>
        </w:rPr>
        <w:t xml:space="preserve"> but I have to give it to you</w:t>
      </w:r>
      <w:r w:rsidR="006B0E78" w:rsidRPr="00F61E54">
        <w:rPr>
          <w:i w:val="0"/>
          <w:iCs w:val="0"/>
        </w:rPr>
        <w:t xml:space="preserve"> </w:t>
      </w:r>
      <w:r w:rsidR="00206A15" w:rsidRPr="00F61E54">
        <w:rPr>
          <w:i w:val="0"/>
          <w:iCs w:val="0"/>
        </w:rPr>
        <w:t>anyway to tick a box</w:t>
      </w:r>
      <w:r w:rsidR="006B0E78" w:rsidRPr="00F61E54">
        <w:rPr>
          <w:i w:val="0"/>
          <w:iCs w:val="0"/>
        </w:rPr>
        <w:t>.”</w:t>
      </w:r>
      <w:r w:rsidR="00206A15" w:rsidRPr="00F61E54">
        <w:rPr>
          <w:i w:val="0"/>
          <w:iCs w:val="0"/>
        </w:rPr>
        <w:t xml:space="preserve"> </w:t>
      </w:r>
    </w:p>
    <w:p w14:paraId="565DB013" w14:textId="77777777" w:rsidR="00D73D41" w:rsidRDefault="00D73D41" w:rsidP="002B38BF"/>
    <w:p w14:paraId="0E468142" w14:textId="5F0DCB68" w:rsidR="006F131B" w:rsidRDefault="00DF3974" w:rsidP="006F131B">
      <w:pPr>
        <w:rPr>
          <w:color w:val="auto"/>
        </w:rPr>
      </w:pPr>
      <w:r w:rsidRPr="00F61E54">
        <w:t>Discrimination, b</w:t>
      </w:r>
      <w:r w:rsidR="00936087" w:rsidRPr="00F61E54">
        <w:t xml:space="preserve">iased </w:t>
      </w:r>
      <w:proofErr w:type="gramStart"/>
      <w:r w:rsidR="00936087" w:rsidRPr="00F61E54">
        <w:t>attitudes</w:t>
      </w:r>
      <w:proofErr w:type="gramEnd"/>
      <w:r w:rsidR="00936087" w:rsidRPr="00F61E54">
        <w:t xml:space="preserve"> and lack of cultural awareness</w:t>
      </w:r>
      <w:r w:rsidR="00D52F73" w:rsidRPr="00F61E54">
        <w:t xml:space="preserve"> </w:t>
      </w:r>
      <w:r w:rsidR="008C4121" w:rsidRPr="00F61E54">
        <w:t>of healthcare staff</w:t>
      </w:r>
      <w:r w:rsidR="00936087" w:rsidRPr="00F61E54">
        <w:t>.</w:t>
      </w:r>
      <w:r w:rsidR="00C81EDF" w:rsidRPr="00383B4D">
        <w:rPr>
          <w:b/>
          <w:bCs/>
          <w:i/>
          <w:iCs/>
        </w:rPr>
        <w:t xml:space="preserve"> </w:t>
      </w:r>
      <w:r w:rsidRPr="00383B4D">
        <w:rPr>
          <w:color w:val="auto"/>
        </w:rPr>
        <w:t xml:space="preserve">Racial </w:t>
      </w:r>
      <w:r>
        <w:rPr>
          <w:color w:val="auto"/>
        </w:rPr>
        <w:t xml:space="preserve">or ethnic discrimination and bias was one of several problems that stakeholders described as affecting health in myriad ways. </w:t>
      </w:r>
      <w:r w:rsidR="006F131B">
        <w:t>Prior r</w:t>
      </w:r>
      <w:r w:rsidR="006F131B" w:rsidRPr="000F1051">
        <w:t>esearch</w:t>
      </w:r>
      <w:r w:rsidR="006F131B">
        <w:rPr>
          <w:color w:val="auto"/>
        </w:rPr>
        <w:t xml:space="preserve"> conducted in Nottingham found that some refugees and asylum seekers had experienced discriminatory treatment by healthcare staff based on their immigration status (Robertson et al. 2020).</w:t>
      </w:r>
    </w:p>
    <w:p w14:paraId="7216A1E6" w14:textId="77777777" w:rsidR="006F131B" w:rsidRPr="000F1051" w:rsidRDefault="006F131B" w:rsidP="006F131B"/>
    <w:p w14:paraId="19EC6587" w14:textId="51987310" w:rsidR="00911E84" w:rsidRDefault="0018042B" w:rsidP="000F1051">
      <w:r>
        <w:rPr>
          <w:color w:val="auto"/>
        </w:rPr>
        <w:t>Stakeholders reported that b</w:t>
      </w:r>
      <w:r w:rsidR="00DF3974">
        <w:rPr>
          <w:color w:val="auto"/>
        </w:rPr>
        <w:t>iased attitudes affected people’s access to healthcare</w:t>
      </w:r>
      <w:r w:rsidR="00E0036E">
        <w:rPr>
          <w:color w:val="auto"/>
        </w:rPr>
        <w:t xml:space="preserve">, either </w:t>
      </w:r>
      <w:r w:rsidR="00911E84">
        <w:rPr>
          <w:color w:val="auto"/>
        </w:rPr>
        <w:t>through people</w:t>
      </w:r>
      <w:r w:rsidR="00E0036E">
        <w:rPr>
          <w:color w:val="auto"/>
        </w:rPr>
        <w:t xml:space="preserve"> not </w:t>
      </w:r>
      <w:r w:rsidR="00911E84">
        <w:rPr>
          <w:color w:val="auto"/>
        </w:rPr>
        <w:t>recognising the minoritised person needed</w:t>
      </w:r>
      <w:r w:rsidR="00E0036E">
        <w:rPr>
          <w:color w:val="auto"/>
        </w:rPr>
        <w:t xml:space="preserve"> help or </w:t>
      </w:r>
      <w:r w:rsidR="002E3C07">
        <w:rPr>
          <w:color w:val="auto"/>
        </w:rPr>
        <w:t xml:space="preserve">by </w:t>
      </w:r>
      <w:r w:rsidR="00E0036E">
        <w:rPr>
          <w:color w:val="auto"/>
        </w:rPr>
        <w:t>denying help when the</w:t>
      </w:r>
      <w:r w:rsidR="00911E84">
        <w:rPr>
          <w:color w:val="auto"/>
        </w:rPr>
        <w:t xml:space="preserve"> person</w:t>
      </w:r>
      <w:r w:rsidR="00E0036E">
        <w:rPr>
          <w:color w:val="auto"/>
        </w:rPr>
        <w:t xml:space="preserve"> sought to access services. One stakeholder described, for example, how </w:t>
      </w:r>
      <w:r w:rsidR="00411717">
        <w:rPr>
          <w:color w:val="auto"/>
        </w:rPr>
        <w:t xml:space="preserve">bias could lead </w:t>
      </w:r>
      <w:r w:rsidR="00E0036E">
        <w:rPr>
          <w:color w:val="auto"/>
        </w:rPr>
        <w:t xml:space="preserve">Black youths with mental health needs </w:t>
      </w:r>
      <w:r w:rsidR="00411717">
        <w:rPr>
          <w:color w:val="auto"/>
        </w:rPr>
        <w:t>to be</w:t>
      </w:r>
      <w:r w:rsidR="00E0036E">
        <w:rPr>
          <w:color w:val="auto"/>
        </w:rPr>
        <w:t xml:space="preserve"> seen </w:t>
      </w:r>
      <w:r w:rsidR="00411717">
        <w:rPr>
          <w:color w:val="auto"/>
        </w:rPr>
        <w:t xml:space="preserve">simply as having </w:t>
      </w:r>
      <w:r w:rsidR="00E0036E">
        <w:rPr>
          <w:color w:val="auto"/>
        </w:rPr>
        <w:t>‘bad behaviour’</w:t>
      </w:r>
      <w:r w:rsidR="00411717">
        <w:rPr>
          <w:color w:val="auto"/>
        </w:rPr>
        <w:t xml:space="preserve"> </w:t>
      </w:r>
      <w:r w:rsidR="00E0036E">
        <w:rPr>
          <w:color w:val="auto"/>
        </w:rPr>
        <w:t xml:space="preserve">or </w:t>
      </w:r>
      <w:r w:rsidR="00411717">
        <w:rPr>
          <w:color w:val="auto"/>
        </w:rPr>
        <w:t xml:space="preserve">– even when mental health </w:t>
      </w:r>
      <w:r w:rsidR="00411717" w:rsidRPr="000F1051">
        <w:t>problems were recognised – staff in schools not engaging with the person or their family because they don’t feel confident about different cultures.</w:t>
      </w:r>
    </w:p>
    <w:p w14:paraId="18B97EE9" w14:textId="77777777" w:rsidR="00911E84" w:rsidRDefault="00911E84" w:rsidP="000F1051"/>
    <w:p w14:paraId="6CC23C71" w14:textId="3EFF3BEC" w:rsidR="006F131B" w:rsidRPr="00DF7882" w:rsidRDefault="0013343F" w:rsidP="006F131B">
      <w:r w:rsidRPr="000F1051">
        <w:t xml:space="preserve">Discriminatory speech or behaviour </w:t>
      </w:r>
      <w:r w:rsidR="00B51AF0" w:rsidRPr="000F1051">
        <w:t xml:space="preserve">can </w:t>
      </w:r>
      <w:r w:rsidRPr="000F1051">
        <w:t xml:space="preserve">also </w:t>
      </w:r>
      <w:r w:rsidR="00B51AF0" w:rsidRPr="000F1051">
        <w:t xml:space="preserve">affect </w:t>
      </w:r>
      <w:r w:rsidR="00C0577E" w:rsidRPr="000F1051">
        <w:t>delivery of care</w:t>
      </w:r>
      <w:r w:rsidR="00911E84">
        <w:t>, something reported in a number of studies of maternity care for immigrant women (</w:t>
      </w:r>
      <w:proofErr w:type="gramStart"/>
      <w:r w:rsidR="00911E84">
        <w:t>e.g.</w:t>
      </w:r>
      <w:proofErr w:type="gramEnd"/>
      <w:r w:rsidR="00911E84">
        <w:t xml:space="preserve"> Higginbottom et al. 2019)</w:t>
      </w:r>
      <w:r w:rsidR="00C75EB1" w:rsidRPr="000F1051">
        <w:t>.</w:t>
      </w:r>
      <w:r w:rsidR="000F1051" w:rsidRPr="000F1051">
        <w:t xml:space="preserve"> </w:t>
      </w:r>
      <w:r w:rsidR="006F131B">
        <w:rPr>
          <w:color w:val="auto"/>
        </w:rPr>
        <w:t xml:space="preserve">Lack of cultural awareness can mean that healthcare workers fail </w:t>
      </w:r>
      <w:r w:rsidR="006F131B" w:rsidRPr="00DF7882">
        <w:rPr>
          <w:color w:val="auto"/>
        </w:rPr>
        <w:t>to tailor health advice or care to a person’s culture</w:t>
      </w:r>
      <w:r w:rsidR="006F131B">
        <w:rPr>
          <w:color w:val="auto"/>
        </w:rPr>
        <w:t xml:space="preserve">: stakeholders described how midwives can fail to take an expectant mother’s religion or culture into account, something also reported in studies of maternity services in the U.K. (Firdous et al. 2020).  </w:t>
      </w:r>
    </w:p>
    <w:p w14:paraId="60DEB7F7" w14:textId="63AFB1E5" w:rsidR="004B45F3" w:rsidRDefault="008C4121" w:rsidP="00383B4D">
      <w:r w:rsidRPr="00383B4D">
        <w:rPr>
          <w:b/>
          <w:bCs/>
        </w:rPr>
        <w:lastRenderedPageBreak/>
        <w:t>Lack of workforce diversity.</w:t>
      </w:r>
      <w:r w:rsidR="00CD3C41">
        <w:t xml:space="preserve"> </w:t>
      </w:r>
      <w:r w:rsidR="005737F3">
        <w:t>Stakeholders described b</w:t>
      </w:r>
      <w:r w:rsidR="00CD3C41" w:rsidRPr="00CD3C41">
        <w:t>oth mental health and maternity workforces as lacking in diversity</w:t>
      </w:r>
      <w:r w:rsidR="001726B1">
        <w:t>, contributing to the problem of low cultural awareness within services.</w:t>
      </w:r>
      <w:r w:rsidR="00776180">
        <w:t xml:space="preserve"> Available e</w:t>
      </w:r>
      <w:r w:rsidR="00241347">
        <w:t xml:space="preserve">xisting local data on the </w:t>
      </w:r>
      <w:r w:rsidR="006E5CED">
        <w:t xml:space="preserve">maternity </w:t>
      </w:r>
      <w:r w:rsidR="00241347">
        <w:t xml:space="preserve">workforce </w:t>
      </w:r>
      <w:r w:rsidR="00C079F1">
        <w:t xml:space="preserve">(midwives and doctors) </w:t>
      </w:r>
      <w:r w:rsidR="00D67B46">
        <w:t>shows a less diverse workforce</w:t>
      </w:r>
      <w:r w:rsidR="00A57515">
        <w:t xml:space="preserve"> than the City</w:t>
      </w:r>
      <w:r w:rsidR="0024456D">
        <w:t>’s</w:t>
      </w:r>
      <w:r w:rsidR="00A57515">
        <w:t xml:space="preserve"> population</w:t>
      </w:r>
      <w:r w:rsidR="00C079F1">
        <w:t xml:space="preserve">. </w:t>
      </w:r>
      <w:r w:rsidR="00A609BA">
        <w:t>At national level</w:t>
      </w:r>
      <w:r w:rsidR="00C079F1">
        <w:t>,</w:t>
      </w:r>
      <w:r w:rsidR="006E5CED">
        <w:t xml:space="preserve"> </w:t>
      </w:r>
      <w:r w:rsidR="00A609BA">
        <w:t xml:space="preserve">whilst the workforce overall is more diverse than the general working age population, managers and senior managers are </w:t>
      </w:r>
      <w:r w:rsidR="00776180">
        <w:t>less divers</w:t>
      </w:r>
      <w:r w:rsidR="00A609BA">
        <w:t>e than within many clinical roles</w:t>
      </w:r>
      <w:r w:rsidR="00A609BA">
        <w:rPr>
          <w:rStyle w:val="FootnoteReference"/>
          <w:color w:val="auto"/>
        </w:rPr>
        <w:footnoteReference w:id="10"/>
      </w:r>
      <w:r w:rsidR="006E5CED">
        <w:t>.</w:t>
      </w:r>
      <w:r w:rsidR="00776180">
        <w:t xml:space="preserve"> </w:t>
      </w:r>
      <w:r w:rsidR="00241347">
        <w:t xml:space="preserve"> </w:t>
      </w:r>
    </w:p>
    <w:p w14:paraId="6BE93DF6" w14:textId="77777777" w:rsidR="004B45F3" w:rsidRDefault="004B45F3" w:rsidP="00383B4D"/>
    <w:p w14:paraId="58244C03" w14:textId="32137C64" w:rsidR="00092F32" w:rsidRPr="00F3667C" w:rsidRDefault="004B45F3" w:rsidP="00383B4D">
      <w:pPr>
        <w:rPr>
          <w:i/>
          <w:iCs/>
        </w:rPr>
      </w:pPr>
      <w:r w:rsidRPr="00383B4D">
        <w:rPr>
          <w:b/>
          <w:bCs/>
        </w:rPr>
        <w:t xml:space="preserve">Closure </w:t>
      </w:r>
      <w:r w:rsidR="008C4121" w:rsidRPr="00383B4D">
        <w:rPr>
          <w:b/>
          <w:bCs/>
        </w:rPr>
        <w:t>of services in the community. Low/inconsistent involvement of community organisations.</w:t>
      </w:r>
      <w:r w:rsidR="00152FBF" w:rsidRPr="00152FBF">
        <w:t xml:space="preserve"> </w:t>
      </w:r>
      <w:r w:rsidR="00F3667C" w:rsidRPr="002E571D">
        <w:t xml:space="preserve">Whilst there is a need for other services to support the NHS and facilitate access, </w:t>
      </w:r>
      <w:r w:rsidR="00C75617">
        <w:t>some thought that not enough</w:t>
      </w:r>
      <w:r w:rsidR="00F3667C" w:rsidRPr="002E571D">
        <w:t xml:space="preserve"> community groups </w:t>
      </w:r>
      <w:r w:rsidR="00F3667C">
        <w:t xml:space="preserve">were </w:t>
      </w:r>
      <w:r w:rsidR="00F3667C" w:rsidRPr="002E571D">
        <w:t xml:space="preserve">involved in this. </w:t>
      </w:r>
      <w:r w:rsidR="00C75617">
        <w:t xml:space="preserve">It was also commented </w:t>
      </w:r>
      <w:r w:rsidR="00152FBF" w:rsidRPr="00152FBF">
        <w:t xml:space="preserve">that </w:t>
      </w:r>
      <w:r w:rsidR="007B4125">
        <w:t>health</w:t>
      </w:r>
      <w:r w:rsidR="00152FBF" w:rsidRPr="00152FBF">
        <w:t xml:space="preserve"> sector professionals may not respect the expertise of community organisations</w:t>
      </w:r>
      <w:r w:rsidR="00092F32">
        <w:t xml:space="preserve">, with </w:t>
      </w:r>
      <w:proofErr w:type="gramStart"/>
      <w:r w:rsidR="00092F32">
        <w:t>one person</w:t>
      </w:r>
      <w:proofErr w:type="gramEnd"/>
      <w:r w:rsidR="00092F32">
        <w:t xml:space="preserve"> recounting comments that </w:t>
      </w:r>
      <w:r w:rsidR="007B4125">
        <w:t>healthcare staff</w:t>
      </w:r>
      <w:r w:rsidR="00092F32">
        <w:t xml:space="preserve"> </w:t>
      </w:r>
      <w:r w:rsidR="007502BE">
        <w:t xml:space="preserve">would not refer </w:t>
      </w:r>
      <w:r w:rsidR="00C75617">
        <w:t xml:space="preserve">patients </w:t>
      </w:r>
      <w:r w:rsidR="007502BE">
        <w:t>to their service as they ‘</w:t>
      </w:r>
      <w:r w:rsidR="00092F32">
        <w:t>did</w:t>
      </w:r>
      <w:r w:rsidR="004C306B">
        <w:t xml:space="preserve"> </w:t>
      </w:r>
      <w:r w:rsidR="00092F32">
        <w:t>not</w:t>
      </w:r>
      <w:r w:rsidR="004C306B">
        <w:t xml:space="preserve"> understand</w:t>
      </w:r>
      <w:r w:rsidR="007502BE">
        <w:t>’</w:t>
      </w:r>
      <w:r w:rsidR="004C306B">
        <w:t xml:space="preserve"> </w:t>
      </w:r>
      <w:r w:rsidR="007502BE">
        <w:t>their work</w:t>
      </w:r>
      <w:r w:rsidR="00152FBF" w:rsidRPr="00152FBF">
        <w:t>.</w:t>
      </w:r>
      <w:r w:rsidR="004C306B">
        <w:t xml:space="preserve"> </w:t>
      </w:r>
    </w:p>
    <w:p w14:paraId="0AC2C093" w14:textId="77777777" w:rsidR="00EB1CCD" w:rsidRPr="00875A17" w:rsidRDefault="00EB1CCD" w:rsidP="00875A17"/>
    <w:p w14:paraId="092C8CF1" w14:textId="6C2AC0AF" w:rsidR="00875A17" w:rsidRPr="00113974" w:rsidRDefault="00875A17" w:rsidP="005C23C2">
      <w:pPr>
        <w:pStyle w:val="Heading3"/>
        <w:numPr>
          <w:ilvl w:val="1"/>
          <w:numId w:val="15"/>
        </w:numPr>
        <w:rPr>
          <w:color w:val="auto"/>
        </w:rPr>
      </w:pPr>
      <w:r>
        <w:t xml:space="preserve"> </w:t>
      </w:r>
      <w:r w:rsidR="0008060C" w:rsidRPr="00113974">
        <w:rPr>
          <w:color w:val="auto"/>
        </w:rPr>
        <w:t xml:space="preserve">How </w:t>
      </w:r>
      <w:r w:rsidR="006E22D2" w:rsidRPr="00113974">
        <w:rPr>
          <w:color w:val="auto"/>
        </w:rPr>
        <w:t>inequalities in</w:t>
      </w:r>
      <w:r w:rsidRPr="00113974">
        <w:rPr>
          <w:color w:val="auto"/>
        </w:rPr>
        <w:t xml:space="preserve"> knowledge, awareness and social </w:t>
      </w:r>
      <w:r w:rsidR="006E22D2" w:rsidRPr="00113974">
        <w:rPr>
          <w:color w:val="auto"/>
        </w:rPr>
        <w:t>networks</w:t>
      </w:r>
      <w:r w:rsidRPr="00113974">
        <w:rPr>
          <w:color w:val="auto"/>
        </w:rPr>
        <w:t xml:space="preserve"> </w:t>
      </w:r>
      <w:r w:rsidR="0008060C" w:rsidRPr="00113974">
        <w:rPr>
          <w:color w:val="auto"/>
        </w:rPr>
        <w:t xml:space="preserve">contribute to health </w:t>
      </w:r>
      <w:proofErr w:type="gramStart"/>
      <w:r w:rsidR="0008060C" w:rsidRPr="00113974">
        <w:rPr>
          <w:color w:val="auto"/>
        </w:rPr>
        <w:t>inequalities</w:t>
      </w:r>
      <w:proofErr w:type="gramEnd"/>
      <w:r w:rsidRPr="00113974">
        <w:rPr>
          <w:color w:val="auto"/>
        </w:rPr>
        <w:t xml:space="preserve"> </w:t>
      </w:r>
    </w:p>
    <w:p w14:paraId="29397091" w14:textId="77777777" w:rsidR="00936087" w:rsidRDefault="00936087" w:rsidP="00936087"/>
    <w:p w14:paraId="718FE354" w14:textId="0EDCB00F" w:rsidR="002529E8" w:rsidRDefault="00936087" w:rsidP="00383B4D">
      <w:r w:rsidRPr="00383B4D">
        <w:rPr>
          <w:b/>
          <w:bCs/>
        </w:rPr>
        <w:t>Lack of English and English language interpretation.</w:t>
      </w:r>
      <w:r>
        <w:t xml:space="preserve"> </w:t>
      </w:r>
      <w:r w:rsidR="000B7CAF" w:rsidRPr="000B7CAF">
        <w:t>8.9</w:t>
      </w:r>
      <w:r w:rsidR="00C34BE0">
        <w:t xml:space="preserve"> per cent</w:t>
      </w:r>
      <w:r w:rsidR="000B7CAF" w:rsidRPr="000B7CAF">
        <w:t xml:space="preserve"> of Nottingham households have no one who speaks English as a main language in the home</w:t>
      </w:r>
      <w:r w:rsidR="00522A3E">
        <w:t xml:space="preserve"> (but may speak English outside)</w:t>
      </w:r>
      <w:r w:rsidR="000B7CAF">
        <w:t xml:space="preserve">; </w:t>
      </w:r>
      <w:r w:rsidR="00C34BE0">
        <w:t xml:space="preserve">3 per cent cannot </w:t>
      </w:r>
      <w:r w:rsidR="000B7CAF">
        <w:t xml:space="preserve">speak English </w:t>
      </w:r>
      <w:r w:rsidR="00C34BE0">
        <w:t xml:space="preserve">well or </w:t>
      </w:r>
      <w:r w:rsidR="000B7CAF">
        <w:t>at all</w:t>
      </w:r>
      <w:r w:rsidR="00C34BE0">
        <w:t xml:space="preserve"> </w:t>
      </w:r>
      <w:r w:rsidR="00600A7D">
        <w:t>(Nottingham City Council 2022)</w:t>
      </w:r>
      <w:r w:rsidR="000B7CAF">
        <w:t>. Poor</w:t>
      </w:r>
      <w:r w:rsidRPr="00936087">
        <w:t xml:space="preserve"> English language skills </w:t>
      </w:r>
      <w:r>
        <w:t>w</w:t>
      </w:r>
      <w:r w:rsidR="000B7CAF">
        <w:t>ere</w:t>
      </w:r>
      <w:r>
        <w:t xml:space="preserve"> described </w:t>
      </w:r>
      <w:r w:rsidR="004B123D">
        <w:t xml:space="preserve">by stakeholders </w:t>
      </w:r>
      <w:r>
        <w:t xml:space="preserve">as contributing to </w:t>
      </w:r>
      <w:r w:rsidR="00591824">
        <w:t xml:space="preserve">a </w:t>
      </w:r>
      <w:r>
        <w:t>risk of ill health, lack of access to healthcare, and poor quality of care in multiple ways.</w:t>
      </w:r>
      <w:r w:rsidR="004B123D">
        <w:t xml:space="preserve"> </w:t>
      </w:r>
      <w:r w:rsidR="00591824">
        <w:t>Without English language skills or sufficient access to quality interpretation, both expectant mothers and those with mental health needs could have insufficient information about the availability of and their entitlements to both healthcare and to other help that could improve their living conditions (</w:t>
      </w:r>
      <w:proofErr w:type="gramStart"/>
      <w:r w:rsidR="00591824">
        <w:t>e.g.</w:t>
      </w:r>
      <w:proofErr w:type="gramEnd"/>
      <w:r w:rsidR="00591824">
        <w:t xml:space="preserve"> financial help). </w:t>
      </w:r>
      <w:r w:rsidR="00703953">
        <w:t xml:space="preserve">People </w:t>
      </w:r>
      <w:r w:rsidR="00D60311">
        <w:t xml:space="preserve">can </w:t>
      </w:r>
      <w:r w:rsidR="006907AD">
        <w:t xml:space="preserve">experience </w:t>
      </w:r>
      <w:r w:rsidR="00703953">
        <w:t>difficult</w:t>
      </w:r>
      <w:r w:rsidR="00C81EDF">
        <w:t xml:space="preserve">ies </w:t>
      </w:r>
      <w:r w:rsidR="00703953">
        <w:t xml:space="preserve">communicating about appointments, and when they are seen, the care they receive suffers </w:t>
      </w:r>
      <w:r w:rsidR="006907AD">
        <w:t>due to</w:t>
      </w:r>
      <w:r w:rsidR="00703953">
        <w:t xml:space="preserve"> </w:t>
      </w:r>
      <w:r w:rsidR="006907AD">
        <w:t>poor</w:t>
      </w:r>
      <w:r w:rsidR="00703953">
        <w:t xml:space="preserve"> communication. One stakeholder described a new mother’s </w:t>
      </w:r>
      <w:r w:rsidR="007106BE">
        <w:t>pain and injury</w:t>
      </w:r>
      <w:r w:rsidR="00703953">
        <w:t xml:space="preserve"> from breastfeeding going unaddressed by a midwife because the mother hadn’t been able to communicate what was happening. </w:t>
      </w:r>
    </w:p>
    <w:p w14:paraId="435AE9D2" w14:textId="77777777" w:rsidR="00383B4D" w:rsidRDefault="00383B4D" w:rsidP="00383B4D">
      <w:pPr>
        <w:rPr>
          <w:i/>
          <w:iCs/>
        </w:rPr>
      </w:pPr>
    </w:p>
    <w:p w14:paraId="47293C0B" w14:textId="77777777" w:rsidR="00F61E54" w:rsidRDefault="0051406F" w:rsidP="007502BE">
      <w:r>
        <w:t>A range of comments from stakeholders indicated a need for more interpreters: people said that</w:t>
      </w:r>
      <w:r w:rsidR="00A200A4" w:rsidRPr="007502BE">
        <w:t xml:space="preserve"> </w:t>
      </w:r>
      <w:r>
        <w:t>i</w:t>
      </w:r>
      <w:r w:rsidR="00A200A4" w:rsidRPr="007502BE">
        <w:t>nterpreters can be involved too late in the process</w:t>
      </w:r>
      <w:r>
        <w:t xml:space="preserve"> or be of poor quality;</w:t>
      </w:r>
      <w:r w:rsidR="00A200A4" w:rsidRPr="007502BE">
        <w:t xml:space="preserve"> can be from the same community, compromising privacy</w:t>
      </w:r>
      <w:r>
        <w:t>;</w:t>
      </w:r>
      <w:r w:rsidR="00A200A4" w:rsidRPr="007502BE">
        <w:t xml:space="preserve"> or may be male, which can be inappropriate. </w:t>
      </w:r>
      <w:r w:rsidR="002D7837">
        <w:t>People referenced</w:t>
      </w:r>
      <w:r w:rsidR="00D03AF4" w:rsidRPr="007502BE">
        <w:t xml:space="preserve"> </w:t>
      </w:r>
      <w:r w:rsidR="002D7837">
        <w:t xml:space="preserve">cases of </w:t>
      </w:r>
      <w:r w:rsidR="00D03AF4" w:rsidRPr="007502BE">
        <w:t xml:space="preserve">interpretation in labour </w:t>
      </w:r>
      <w:r>
        <w:t>being</w:t>
      </w:r>
      <w:r w:rsidR="00D03AF4" w:rsidRPr="007502BE">
        <w:t xml:space="preserve"> delivered over the phone by a man</w:t>
      </w:r>
      <w:r w:rsidR="002D7837">
        <w:t>, or interpretation being provided by</w:t>
      </w:r>
      <w:r w:rsidR="00A200A4" w:rsidRPr="007502BE">
        <w:t xml:space="preserve"> family. </w:t>
      </w:r>
      <w:r w:rsidR="00D8119B">
        <w:t xml:space="preserve">It was also noted that </w:t>
      </w:r>
      <w:r w:rsidR="00D8119B" w:rsidRPr="007502BE">
        <w:t>‘</w:t>
      </w:r>
      <w:r w:rsidR="00D8119B">
        <w:t>f</w:t>
      </w:r>
      <w:r w:rsidR="00D8119B" w:rsidRPr="007502BE">
        <w:t xml:space="preserve">orm-based’ processes are particularly hard for communities where English is a second language. </w:t>
      </w:r>
      <w:r>
        <w:t xml:space="preserve">This feedback aligns with </w:t>
      </w:r>
      <w:r w:rsidR="002D7837">
        <w:t xml:space="preserve">research on minority groups’ experiences of </w:t>
      </w:r>
      <w:r>
        <w:t xml:space="preserve">mental health and maternal healthcare, </w:t>
      </w:r>
      <w:r w:rsidR="002D7837">
        <w:t>which identifies that l</w:t>
      </w:r>
      <w:r w:rsidR="00E456BD">
        <w:t xml:space="preserve">anguage barriers and lack of access to interpreters </w:t>
      </w:r>
      <w:r w:rsidR="002D7837">
        <w:t>affects access to</w:t>
      </w:r>
      <w:r w:rsidR="00E456BD">
        <w:t xml:space="preserve"> mental health services and</w:t>
      </w:r>
      <w:r w:rsidR="002D7837">
        <w:t xml:space="preserve">, for </w:t>
      </w:r>
      <w:r w:rsidR="00E456BD">
        <w:t>maternity care</w:t>
      </w:r>
      <w:r w:rsidR="002D7837">
        <w:t>, the</w:t>
      </w:r>
      <w:r w:rsidR="00E456BD">
        <w:t xml:space="preserve"> quality of the care received (</w:t>
      </w:r>
      <w:r w:rsidR="00D60311">
        <w:t xml:space="preserve">Higginbottom et al. 2019; </w:t>
      </w:r>
      <w:r w:rsidR="00E456BD">
        <w:t xml:space="preserve">Kapadia et al. 2022). </w:t>
      </w:r>
    </w:p>
    <w:p w14:paraId="459BA2A0" w14:textId="6D509321" w:rsidR="0018053B" w:rsidRPr="000D5E4D" w:rsidRDefault="008F13B1" w:rsidP="007502BE">
      <w:pPr>
        <w:rPr>
          <w:color w:val="auto"/>
        </w:rPr>
      </w:pPr>
      <w:r w:rsidRPr="00F61E54">
        <w:lastRenderedPageBreak/>
        <w:t>Awareness and beliefs about health, including stigmatising beliefs.</w:t>
      </w:r>
      <w:r w:rsidR="00AD0EB9" w:rsidRPr="007502BE">
        <w:t xml:space="preserve"> </w:t>
      </w:r>
      <w:proofErr w:type="gramStart"/>
      <w:r w:rsidR="00AD0EB9" w:rsidRPr="007502BE">
        <w:t>A number of</w:t>
      </w:r>
      <w:proofErr w:type="gramEnd"/>
      <w:r w:rsidR="00AD0EB9" w:rsidRPr="007502BE">
        <w:t xml:space="preserve"> stakeholders described how different communities could have attitudes towards or understandings of health that could stop them from seeking help or following the health advice or treatments they were given. </w:t>
      </w:r>
      <w:r w:rsidR="00347896" w:rsidRPr="007502BE">
        <w:t>In some communities, m</w:t>
      </w:r>
      <w:r w:rsidR="00AD0EB9" w:rsidRPr="007502BE">
        <w:t xml:space="preserve">aternal and mental health may not be discussed </w:t>
      </w:r>
      <w:r w:rsidR="00EF7BA2" w:rsidRPr="007502BE">
        <w:t>by</w:t>
      </w:r>
      <w:r w:rsidR="00AD0EB9" w:rsidRPr="007502BE">
        <w:t xml:space="preserve"> a person’s peers.</w:t>
      </w:r>
      <w:r w:rsidR="00347896" w:rsidRPr="007502BE">
        <w:t xml:space="preserve"> One stakeholder commented that shame and stigma around mental health problems are experienced across many communities, and that </w:t>
      </w:r>
      <w:r w:rsidR="0018053B" w:rsidRPr="007502BE">
        <w:t>they themselves had once not understood that depression was a disease:</w:t>
      </w:r>
    </w:p>
    <w:p w14:paraId="2B6DB9EC" w14:textId="542C613F" w:rsidR="00347896" w:rsidRDefault="0061777B" w:rsidP="000B5C7C">
      <w:pPr>
        <w:pStyle w:val="Heading4"/>
      </w:pPr>
      <w:r>
        <w:t xml:space="preserve"> </w:t>
      </w:r>
    </w:p>
    <w:p w14:paraId="3D95B2A7" w14:textId="7C04B62D" w:rsidR="000C26B7" w:rsidRPr="00F61E54" w:rsidRDefault="00383B4D" w:rsidP="00383B4D">
      <w:pPr>
        <w:pStyle w:val="Heading4"/>
        <w:rPr>
          <w:i w:val="0"/>
          <w:iCs w:val="0"/>
        </w:rPr>
      </w:pPr>
      <w:r w:rsidRPr="00F61E54">
        <w:rPr>
          <w:i w:val="0"/>
          <w:iCs w:val="0"/>
        </w:rPr>
        <w:t>“</w:t>
      </w:r>
      <w:r w:rsidR="005D3716" w:rsidRPr="00F61E54">
        <w:rPr>
          <w:i w:val="0"/>
          <w:iCs w:val="0"/>
        </w:rPr>
        <w:t>I always thought depression did not exist, until I went to the training, and I realised …I was always thinking, there are problems in the world</w:t>
      </w:r>
      <w:r w:rsidR="004157D5" w:rsidRPr="00F61E54">
        <w:rPr>
          <w:i w:val="0"/>
          <w:iCs w:val="0"/>
        </w:rPr>
        <w:t xml:space="preserve">, they are </w:t>
      </w:r>
      <w:r w:rsidR="009D0C05" w:rsidRPr="00F61E54">
        <w:rPr>
          <w:i w:val="0"/>
          <w:iCs w:val="0"/>
        </w:rPr>
        <w:t xml:space="preserve">created in the world and will remain in the world </w:t>
      </w:r>
      <w:r w:rsidR="005D3716" w:rsidRPr="00F61E54">
        <w:rPr>
          <w:i w:val="0"/>
          <w:iCs w:val="0"/>
        </w:rPr>
        <w:t>…</w:t>
      </w:r>
      <w:r w:rsidR="009D0C05" w:rsidRPr="00F61E54">
        <w:rPr>
          <w:i w:val="0"/>
          <w:iCs w:val="0"/>
        </w:rPr>
        <w:t xml:space="preserve">I always thought, </w:t>
      </w:r>
      <w:r w:rsidR="005D3716" w:rsidRPr="00F61E54">
        <w:rPr>
          <w:i w:val="0"/>
          <w:iCs w:val="0"/>
        </w:rPr>
        <w:t>why don’t you just ignore it? …And then I’d been to the training, and that changed my thinking and my perspective towards that.</w:t>
      </w:r>
      <w:r w:rsidRPr="00F61E54">
        <w:rPr>
          <w:i w:val="0"/>
          <w:iCs w:val="0"/>
        </w:rPr>
        <w:t>”</w:t>
      </w:r>
    </w:p>
    <w:p w14:paraId="42251C43" w14:textId="77777777" w:rsidR="00347896" w:rsidRPr="00F61E54" w:rsidRDefault="00347896" w:rsidP="000B5C7C">
      <w:pPr>
        <w:pStyle w:val="Heading4"/>
        <w:rPr>
          <w:i w:val="0"/>
          <w:iCs w:val="0"/>
        </w:rPr>
      </w:pPr>
    </w:p>
    <w:p w14:paraId="068EC19B" w14:textId="5FFDF369" w:rsidR="00283072" w:rsidRPr="00F61E54" w:rsidRDefault="00283072" w:rsidP="00383B4D">
      <w:pPr>
        <w:pStyle w:val="Heading4"/>
        <w:ind w:left="0"/>
        <w:rPr>
          <w:i w:val="0"/>
          <w:iCs w:val="0"/>
        </w:rPr>
      </w:pPr>
      <w:r w:rsidRPr="00F61E54">
        <w:rPr>
          <w:i w:val="0"/>
          <w:iCs w:val="0"/>
        </w:rPr>
        <w:t>Other</w:t>
      </w:r>
      <w:r w:rsidR="00374389" w:rsidRPr="00F61E54">
        <w:rPr>
          <w:i w:val="0"/>
          <w:iCs w:val="0"/>
        </w:rPr>
        <w:t xml:space="preserve"> examples of how awareness </w:t>
      </w:r>
      <w:r w:rsidRPr="00F61E54">
        <w:rPr>
          <w:i w:val="0"/>
          <w:iCs w:val="0"/>
        </w:rPr>
        <w:t xml:space="preserve">and knowledge </w:t>
      </w:r>
      <w:r w:rsidR="009A371E" w:rsidRPr="00F61E54">
        <w:rPr>
          <w:i w:val="0"/>
          <w:iCs w:val="0"/>
        </w:rPr>
        <w:t xml:space="preserve">about health </w:t>
      </w:r>
      <w:r w:rsidR="00374389" w:rsidRPr="00F61E54">
        <w:rPr>
          <w:i w:val="0"/>
          <w:iCs w:val="0"/>
        </w:rPr>
        <w:t>affects seeking care or benefiting from care were:</w:t>
      </w:r>
    </w:p>
    <w:p w14:paraId="2C6FE514" w14:textId="77777777" w:rsidR="00383B4D" w:rsidRPr="00F61E54" w:rsidRDefault="00383B4D" w:rsidP="00383B4D"/>
    <w:p w14:paraId="1F5A7659" w14:textId="77777777" w:rsidR="00374389" w:rsidRPr="00F61E54" w:rsidRDefault="00374389" w:rsidP="00383B4D">
      <w:pPr>
        <w:pStyle w:val="Heading4"/>
        <w:numPr>
          <w:ilvl w:val="0"/>
          <w:numId w:val="31"/>
        </w:numPr>
        <w:rPr>
          <w:i w:val="0"/>
          <w:iCs w:val="0"/>
        </w:rPr>
      </w:pPr>
      <w:r w:rsidRPr="00F61E54">
        <w:rPr>
          <w:i w:val="0"/>
          <w:iCs w:val="0"/>
        </w:rPr>
        <w:t>p</w:t>
      </w:r>
      <w:r w:rsidR="0076617C" w:rsidRPr="00F61E54">
        <w:rPr>
          <w:i w:val="0"/>
          <w:iCs w:val="0"/>
        </w:rPr>
        <w:t xml:space="preserve">eople may not be familiar with treatments such as talking </w:t>
      </w:r>
      <w:proofErr w:type="gramStart"/>
      <w:r w:rsidR="0076617C" w:rsidRPr="00F61E54">
        <w:rPr>
          <w:i w:val="0"/>
          <w:iCs w:val="0"/>
        </w:rPr>
        <w:t>therapies</w:t>
      </w:r>
      <w:r w:rsidRPr="00F61E54">
        <w:rPr>
          <w:i w:val="0"/>
          <w:iCs w:val="0"/>
        </w:rPr>
        <w:t>;</w:t>
      </w:r>
      <w:proofErr w:type="gramEnd"/>
      <w:r w:rsidR="0076617C" w:rsidRPr="00F61E54">
        <w:rPr>
          <w:i w:val="0"/>
          <w:iCs w:val="0"/>
        </w:rPr>
        <w:t xml:space="preserve"> </w:t>
      </w:r>
    </w:p>
    <w:p w14:paraId="36632C01" w14:textId="77777777" w:rsidR="00374389" w:rsidRPr="00383B4D" w:rsidRDefault="00374389" w:rsidP="00383B4D">
      <w:pPr>
        <w:pStyle w:val="ListParagraph"/>
        <w:numPr>
          <w:ilvl w:val="0"/>
          <w:numId w:val="31"/>
        </w:numPr>
        <w:rPr>
          <w:color w:val="auto"/>
        </w:rPr>
      </w:pPr>
      <w:r w:rsidRPr="00374389">
        <w:t>cultural</w:t>
      </w:r>
      <w:r w:rsidR="0061777B" w:rsidRPr="00374389">
        <w:t xml:space="preserve"> expectations </w:t>
      </w:r>
      <w:r w:rsidRPr="00374389">
        <w:t xml:space="preserve">can </w:t>
      </w:r>
      <w:r w:rsidR="0061777B" w:rsidRPr="00374389">
        <w:t xml:space="preserve">clash with </w:t>
      </w:r>
      <w:r w:rsidRPr="00374389">
        <w:t>health advice</w:t>
      </w:r>
      <w:r w:rsidR="00336AF6" w:rsidRPr="00374389">
        <w:t xml:space="preserve">: the way someone cooks </w:t>
      </w:r>
      <w:proofErr w:type="gramStart"/>
      <w:r w:rsidR="00336AF6" w:rsidRPr="00374389">
        <w:t>influences</w:t>
      </w:r>
      <w:proofErr w:type="gramEnd"/>
      <w:r w:rsidR="00336AF6" w:rsidRPr="00374389">
        <w:t xml:space="preserve"> how they interpret and can use health resources such as </w:t>
      </w:r>
      <w:r w:rsidR="00591DB4" w:rsidRPr="00374389">
        <w:t xml:space="preserve">the NHS </w:t>
      </w:r>
      <w:r w:rsidR="00336AF6" w:rsidRPr="00374389">
        <w:t>Eat Well</w:t>
      </w:r>
      <w:r w:rsidR="00591DB4" w:rsidRPr="00374389">
        <w:t xml:space="preserve"> guide</w:t>
      </w:r>
      <w:r w:rsidRPr="00374389">
        <w:t>;</w:t>
      </w:r>
    </w:p>
    <w:p w14:paraId="58BBEC7F" w14:textId="2E6E92F1" w:rsidR="00374389" w:rsidRPr="00383B4D" w:rsidRDefault="00374389" w:rsidP="00383B4D">
      <w:pPr>
        <w:pStyle w:val="ListParagraph"/>
        <w:numPr>
          <w:ilvl w:val="0"/>
          <w:numId w:val="31"/>
        </w:numPr>
        <w:rPr>
          <w:color w:val="auto"/>
        </w:rPr>
      </w:pPr>
      <w:r w:rsidRPr="00374389">
        <w:t>p</w:t>
      </w:r>
      <w:r w:rsidR="00336AF6" w:rsidRPr="00374389">
        <w:t>eople may lack health information that enables them to know when they should seek help</w:t>
      </w:r>
      <w:r w:rsidR="00DD2B37" w:rsidRPr="00374389">
        <w:t xml:space="preserve"> </w:t>
      </w:r>
      <w:proofErr w:type="gramStart"/>
      <w:r w:rsidR="00DD2B37" w:rsidRPr="00374389">
        <w:t>e.g.</w:t>
      </w:r>
      <w:proofErr w:type="gramEnd"/>
      <w:r w:rsidR="00DD2B37" w:rsidRPr="00374389">
        <w:t xml:space="preserve"> they don’t recognise the symptoms of hypertension or gestational diabetes</w:t>
      </w:r>
      <w:r w:rsidRPr="00374389">
        <w:t xml:space="preserve">; and, </w:t>
      </w:r>
    </w:p>
    <w:p w14:paraId="6B4119FC" w14:textId="6307F8FF" w:rsidR="00336AF6" w:rsidRPr="00383B4D" w:rsidRDefault="00777BDD" w:rsidP="00383B4D">
      <w:pPr>
        <w:pStyle w:val="ListParagraph"/>
        <w:numPr>
          <w:ilvl w:val="0"/>
          <w:numId w:val="31"/>
        </w:numPr>
        <w:rPr>
          <w:color w:val="auto"/>
        </w:rPr>
      </w:pPr>
      <w:r w:rsidRPr="00374389">
        <w:t>some</w:t>
      </w:r>
      <w:r w:rsidR="00374389" w:rsidRPr="00374389">
        <w:t xml:space="preserve"> </w:t>
      </w:r>
      <w:r w:rsidRPr="00374389">
        <w:t>public health information can appear to be targeted at White groups, rather than racially minoriti</w:t>
      </w:r>
      <w:r w:rsidR="00374389">
        <w:t>s</w:t>
      </w:r>
      <w:r w:rsidRPr="00374389">
        <w:t>ed groups</w:t>
      </w:r>
      <w:r w:rsidR="00157C16" w:rsidRPr="00374389">
        <w:t>.</w:t>
      </w:r>
    </w:p>
    <w:p w14:paraId="112F1D35" w14:textId="77777777" w:rsidR="00067BFF" w:rsidRDefault="00067BFF" w:rsidP="00067BFF"/>
    <w:p w14:paraId="6B810F70" w14:textId="5BCDE910" w:rsidR="00067BFF" w:rsidRPr="00383B4D" w:rsidRDefault="00067BFF" w:rsidP="00383B4D">
      <w:pPr>
        <w:pStyle w:val="Heading4"/>
        <w:ind w:left="0"/>
        <w:rPr>
          <w:i w:val="0"/>
          <w:iCs w:val="0"/>
        </w:rPr>
      </w:pPr>
      <w:r w:rsidRPr="00383B4D">
        <w:rPr>
          <w:b/>
          <w:bCs/>
          <w:i w:val="0"/>
          <w:iCs w:val="0"/>
        </w:rPr>
        <w:t>Lack of understanding or distrust of services.</w:t>
      </w:r>
      <w:r w:rsidR="00B873B9" w:rsidRPr="00383B4D">
        <w:rPr>
          <w:i w:val="0"/>
          <w:iCs w:val="0"/>
        </w:rPr>
        <w:t xml:space="preserve"> </w:t>
      </w:r>
      <w:r w:rsidR="003B60A2" w:rsidRPr="00383B4D">
        <w:rPr>
          <w:i w:val="0"/>
          <w:iCs w:val="0"/>
        </w:rPr>
        <w:t>S</w:t>
      </w:r>
      <w:r w:rsidR="00FC1464" w:rsidRPr="00383B4D">
        <w:rPr>
          <w:i w:val="0"/>
          <w:iCs w:val="0"/>
        </w:rPr>
        <w:t xml:space="preserve">takeholders </w:t>
      </w:r>
      <w:r w:rsidR="008578AE" w:rsidRPr="00383B4D">
        <w:rPr>
          <w:i w:val="0"/>
          <w:iCs w:val="0"/>
        </w:rPr>
        <w:t>described</w:t>
      </w:r>
      <w:r w:rsidR="00FC1464" w:rsidRPr="00383B4D">
        <w:rPr>
          <w:i w:val="0"/>
          <w:iCs w:val="0"/>
        </w:rPr>
        <w:t xml:space="preserve"> </w:t>
      </w:r>
      <w:r w:rsidR="00182C4C" w:rsidRPr="00383B4D">
        <w:rPr>
          <w:i w:val="0"/>
          <w:iCs w:val="0"/>
        </w:rPr>
        <w:t xml:space="preserve">how when people don’t </w:t>
      </w:r>
      <w:r w:rsidR="00FC1464" w:rsidRPr="00383B4D">
        <w:rPr>
          <w:i w:val="0"/>
          <w:iCs w:val="0"/>
        </w:rPr>
        <w:t xml:space="preserve">understand </w:t>
      </w:r>
      <w:r w:rsidR="008578AE" w:rsidRPr="00383B4D">
        <w:rPr>
          <w:i w:val="0"/>
          <w:iCs w:val="0"/>
        </w:rPr>
        <w:t xml:space="preserve">NHS </w:t>
      </w:r>
      <w:r w:rsidR="00FC1464" w:rsidRPr="00383B4D">
        <w:rPr>
          <w:i w:val="0"/>
          <w:iCs w:val="0"/>
        </w:rPr>
        <w:t xml:space="preserve">health services or </w:t>
      </w:r>
      <w:r w:rsidR="00182C4C" w:rsidRPr="00383B4D">
        <w:rPr>
          <w:i w:val="0"/>
          <w:iCs w:val="0"/>
        </w:rPr>
        <w:t>what is available</w:t>
      </w:r>
      <w:r w:rsidR="00673F6D" w:rsidRPr="00383B4D">
        <w:rPr>
          <w:i w:val="0"/>
          <w:iCs w:val="0"/>
        </w:rPr>
        <w:t xml:space="preserve">, </w:t>
      </w:r>
      <w:r w:rsidR="00182C4C" w:rsidRPr="00383B4D">
        <w:rPr>
          <w:i w:val="0"/>
          <w:iCs w:val="0"/>
        </w:rPr>
        <w:t xml:space="preserve">it stops them from </w:t>
      </w:r>
      <w:r w:rsidR="00673F6D" w:rsidRPr="00383B4D">
        <w:rPr>
          <w:i w:val="0"/>
          <w:iCs w:val="0"/>
        </w:rPr>
        <w:t>accessing services</w:t>
      </w:r>
      <w:r w:rsidR="00182C4C" w:rsidRPr="00383B4D">
        <w:rPr>
          <w:i w:val="0"/>
          <w:iCs w:val="0"/>
        </w:rPr>
        <w:t>:</w:t>
      </w:r>
      <w:r w:rsidR="00FC1464" w:rsidRPr="00383B4D">
        <w:rPr>
          <w:i w:val="0"/>
          <w:iCs w:val="0"/>
        </w:rPr>
        <w:t xml:space="preserve"> </w:t>
      </w:r>
      <w:r w:rsidR="008578AE" w:rsidRPr="00383B4D">
        <w:rPr>
          <w:i w:val="0"/>
          <w:iCs w:val="0"/>
        </w:rPr>
        <w:t>‘Who does she tell when she’s pregnant and when? Who do</w:t>
      </w:r>
      <w:r w:rsidR="009A371E" w:rsidRPr="00383B4D">
        <w:rPr>
          <w:i w:val="0"/>
          <w:iCs w:val="0"/>
        </w:rPr>
        <w:t>es</w:t>
      </w:r>
      <w:r w:rsidR="008578AE" w:rsidRPr="00383B4D">
        <w:rPr>
          <w:i w:val="0"/>
          <w:iCs w:val="0"/>
        </w:rPr>
        <w:t xml:space="preserve"> she contact if she experiences problems? How does she re-arrange appointments?’ </w:t>
      </w:r>
      <w:r w:rsidR="00182C4C" w:rsidRPr="00383B4D">
        <w:rPr>
          <w:i w:val="0"/>
          <w:iCs w:val="0"/>
        </w:rPr>
        <w:t>Moreover, if</w:t>
      </w:r>
      <w:r w:rsidR="008578AE" w:rsidRPr="00383B4D">
        <w:rPr>
          <w:i w:val="0"/>
          <w:iCs w:val="0"/>
        </w:rPr>
        <w:t xml:space="preserve"> someone is unfamiliar with health professionals</w:t>
      </w:r>
      <w:r w:rsidR="00182C4C" w:rsidRPr="00383B4D">
        <w:rPr>
          <w:i w:val="0"/>
          <w:iCs w:val="0"/>
        </w:rPr>
        <w:t>’</w:t>
      </w:r>
      <w:r w:rsidR="008578AE" w:rsidRPr="00383B4D">
        <w:rPr>
          <w:i w:val="0"/>
          <w:iCs w:val="0"/>
        </w:rPr>
        <w:t xml:space="preserve"> roles or </w:t>
      </w:r>
      <w:r w:rsidR="00182C4C" w:rsidRPr="00383B4D">
        <w:rPr>
          <w:i w:val="0"/>
          <w:iCs w:val="0"/>
        </w:rPr>
        <w:t xml:space="preserve">health </w:t>
      </w:r>
      <w:r w:rsidR="008578AE" w:rsidRPr="00383B4D">
        <w:rPr>
          <w:i w:val="0"/>
          <w:iCs w:val="0"/>
        </w:rPr>
        <w:t xml:space="preserve">practices, they may not trust them. </w:t>
      </w:r>
      <w:r w:rsidR="009A371E" w:rsidRPr="00383B4D">
        <w:rPr>
          <w:i w:val="0"/>
          <w:iCs w:val="0"/>
        </w:rPr>
        <w:t>One</w:t>
      </w:r>
      <w:r w:rsidR="008578AE" w:rsidRPr="00383B4D">
        <w:rPr>
          <w:i w:val="0"/>
          <w:iCs w:val="0"/>
        </w:rPr>
        <w:t xml:space="preserve"> </w:t>
      </w:r>
      <w:r w:rsidR="00182C4C" w:rsidRPr="00383B4D">
        <w:rPr>
          <w:i w:val="0"/>
          <w:iCs w:val="0"/>
        </w:rPr>
        <w:t>stakeholder</w:t>
      </w:r>
      <w:r w:rsidR="008578AE" w:rsidRPr="00383B4D">
        <w:rPr>
          <w:i w:val="0"/>
          <w:iCs w:val="0"/>
        </w:rPr>
        <w:t xml:space="preserve"> described working with</w:t>
      </w:r>
      <w:r w:rsidR="00FC1464" w:rsidRPr="00383B4D">
        <w:rPr>
          <w:i w:val="0"/>
          <w:iCs w:val="0"/>
        </w:rPr>
        <w:t xml:space="preserve"> mothers who did not understand the role of midwives</w:t>
      </w:r>
      <w:r w:rsidR="003B60A2" w:rsidRPr="00383B4D">
        <w:rPr>
          <w:i w:val="0"/>
          <w:iCs w:val="0"/>
        </w:rPr>
        <w:t xml:space="preserve"> as they were not part of the health system in their </w:t>
      </w:r>
      <w:r w:rsidR="00353215" w:rsidRPr="00383B4D">
        <w:rPr>
          <w:i w:val="0"/>
          <w:iCs w:val="0"/>
        </w:rPr>
        <w:t>countries of origin</w:t>
      </w:r>
      <w:r w:rsidR="00FC1464" w:rsidRPr="00383B4D">
        <w:rPr>
          <w:i w:val="0"/>
          <w:iCs w:val="0"/>
        </w:rPr>
        <w:t>.</w:t>
      </w:r>
      <w:r w:rsidR="00031096" w:rsidRPr="00383B4D">
        <w:rPr>
          <w:i w:val="0"/>
          <w:iCs w:val="0"/>
        </w:rPr>
        <w:t xml:space="preserve"> For minoriti</w:t>
      </w:r>
      <w:r w:rsidR="007F11D7" w:rsidRPr="00383B4D">
        <w:rPr>
          <w:i w:val="0"/>
          <w:iCs w:val="0"/>
        </w:rPr>
        <w:t>s</w:t>
      </w:r>
      <w:r w:rsidR="00031096" w:rsidRPr="00383B4D">
        <w:rPr>
          <w:i w:val="0"/>
          <w:iCs w:val="0"/>
        </w:rPr>
        <w:t xml:space="preserve">ed people struggling with their mental health, distrust </w:t>
      </w:r>
      <w:r w:rsidR="0000717A" w:rsidRPr="00383B4D">
        <w:rPr>
          <w:i w:val="0"/>
          <w:iCs w:val="0"/>
        </w:rPr>
        <w:t xml:space="preserve">can be rooted in past negative </w:t>
      </w:r>
      <w:r w:rsidR="003264ED" w:rsidRPr="00383B4D">
        <w:rPr>
          <w:i w:val="0"/>
          <w:iCs w:val="0"/>
        </w:rPr>
        <w:t>encounters with</w:t>
      </w:r>
      <w:r w:rsidR="0000717A" w:rsidRPr="00383B4D">
        <w:rPr>
          <w:i w:val="0"/>
          <w:iCs w:val="0"/>
        </w:rPr>
        <w:t xml:space="preserve"> services</w:t>
      </w:r>
      <w:r w:rsidR="00673F6D" w:rsidRPr="00383B4D">
        <w:rPr>
          <w:i w:val="0"/>
          <w:iCs w:val="0"/>
        </w:rPr>
        <w:t>:</w:t>
      </w:r>
    </w:p>
    <w:p w14:paraId="28F88795" w14:textId="77777777" w:rsidR="00673F6D" w:rsidRPr="00F61E54" w:rsidRDefault="00673F6D" w:rsidP="00383B4D"/>
    <w:p w14:paraId="0D0A4F93" w14:textId="7CE19E45" w:rsidR="00673F6D" w:rsidRPr="00F61E54" w:rsidRDefault="00383B4D" w:rsidP="00383B4D">
      <w:pPr>
        <w:pStyle w:val="Heading4"/>
        <w:rPr>
          <w:i w:val="0"/>
          <w:iCs w:val="0"/>
        </w:rPr>
      </w:pPr>
      <w:r w:rsidRPr="00F61E54">
        <w:rPr>
          <w:i w:val="0"/>
          <w:iCs w:val="0"/>
        </w:rPr>
        <w:t>“</w:t>
      </w:r>
      <w:r w:rsidR="00673F6D" w:rsidRPr="00F61E54">
        <w:rPr>
          <w:i w:val="0"/>
          <w:iCs w:val="0"/>
        </w:rPr>
        <w:t>By the time they come to us, they have accessed so many services, and they think, ‘What’s the point?’</w:t>
      </w:r>
      <w:r w:rsidRPr="00F61E54">
        <w:rPr>
          <w:i w:val="0"/>
          <w:iCs w:val="0"/>
        </w:rPr>
        <w:t>”</w:t>
      </w:r>
    </w:p>
    <w:p w14:paraId="27D4E7A3" w14:textId="77777777" w:rsidR="00680D08" w:rsidRPr="00383B4D" w:rsidRDefault="00680D08" w:rsidP="00383B4D"/>
    <w:p w14:paraId="42596EAA" w14:textId="5447EFE4" w:rsidR="00924166" w:rsidRPr="00383B4D" w:rsidRDefault="00680D08" w:rsidP="00383B4D">
      <w:pPr>
        <w:pStyle w:val="Heading4"/>
        <w:ind w:left="0"/>
        <w:rPr>
          <w:i w:val="0"/>
          <w:iCs w:val="0"/>
        </w:rPr>
      </w:pPr>
      <w:r w:rsidRPr="00383B4D">
        <w:rPr>
          <w:b/>
          <w:bCs/>
          <w:i w:val="0"/>
          <w:iCs w:val="0"/>
        </w:rPr>
        <w:t>Power relationships and control over care.</w:t>
      </w:r>
      <w:r w:rsidR="007D345B" w:rsidRPr="00383B4D">
        <w:rPr>
          <w:i w:val="0"/>
          <w:iCs w:val="0"/>
        </w:rPr>
        <w:t xml:space="preserve"> Stakeholders described how bias</w:t>
      </w:r>
      <w:r w:rsidR="00924166" w:rsidRPr="00383B4D">
        <w:rPr>
          <w:i w:val="0"/>
          <w:iCs w:val="0"/>
        </w:rPr>
        <w:t xml:space="preserve">, healthcare workers’ </w:t>
      </w:r>
      <w:r w:rsidR="007D345B" w:rsidRPr="00383B4D">
        <w:rPr>
          <w:i w:val="0"/>
          <w:iCs w:val="0"/>
        </w:rPr>
        <w:t>lack of cultural awareness</w:t>
      </w:r>
      <w:r w:rsidR="00924166" w:rsidRPr="00383B4D">
        <w:rPr>
          <w:i w:val="0"/>
          <w:iCs w:val="0"/>
        </w:rPr>
        <w:t xml:space="preserve">, </w:t>
      </w:r>
      <w:r w:rsidR="007D345B" w:rsidRPr="00383B4D">
        <w:rPr>
          <w:i w:val="0"/>
          <w:iCs w:val="0"/>
        </w:rPr>
        <w:t xml:space="preserve">and communication barriers could </w:t>
      </w:r>
      <w:r w:rsidR="00924166" w:rsidRPr="00383B4D">
        <w:rPr>
          <w:i w:val="0"/>
          <w:iCs w:val="0"/>
        </w:rPr>
        <w:t xml:space="preserve">all </w:t>
      </w:r>
      <w:r w:rsidR="007D345B" w:rsidRPr="00383B4D">
        <w:rPr>
          <w:i w:val="0"/>
          <w:iCs w:val="0"/>
        </w:rPr>
        <w:t>prevent people from minoriti</w:t>
      </w:r>
      <w:r w:rsidR="003E5A9E" w:rsidRPr="00383B4D">
        <w:rPr>
          <w:i w:val="0"/>
          <w:iCs w:val="0"/>
        </w:rPr>
        <w:t>s</w:t>
      </w:r>
      <w:r w:rsidR="007D345B" w:rsidRPr="00383B4D">
        <w:rPr>
          <w:i w:val="0"/>
          <w:iCs w:val="0"/>
        </w:rPr>
        <w:t>ed communities having control over their care.</w:t>
      </w:r>
      <w:r w:rsidR="00D452F4" w:rsidRPr="00383B4D">
        <w:rPr>
          <w:i w:val="0"/>
          <w:iCs w:val="0"/>
        </w:rPr>
        <w:t xml:space="preserve"> </w:t>
      </w:r>
      <w:r w:rsidR="00924166" w:rsidRPr="00383B4D">
        <w:rPr>
          <w:i w:val="0"/>
          <w:iCs w:val="0"/>
        </w:rPr>
        <w:t>Some</w:t>
      </w:r>
      <w:r w:rsidR="00D452F4" w:rsidRPr="00383B4D">
        <w:rPr>
          <w:i w:val="0"/>
          <w:iCs w:val="0"/>
        </w:rPr>
        <w:t xml:space="preserve"> described how healthcare workers could reinforce family power dynamics by engaging with the spouse who had better English, rather than the expectant </w:t>
      </w:r>
      <w:proofErr w:type="gramStart"/>
      <w:r w:rsidR="00D452F4" w:rsidRPr="00383B4D">
        <w:rPr>
          <w:i w:val="0"/>
          <w:iCs w:val="0"/>
        </w:rPr>
        <w:t>mother</w:t>
      </w:r>
      <w:proofErr w:type="gramEnd"/>
    </w:p>
    <w:p w14:paraId="26F3E4DD" w14:textId="5EBFA435" w:rsidR="00936087" w:rsidRPr="00383B4D" w:rsidRDefault="00936087" w:rsidP="00383B4D">
      <w:pPr>
        <w:pStyle w:val="Heading4"/>
        <w:ind w:left="0"/>
        <w:rPr>
          <w:i w:val="0"/>
          <w:iCs w:val="0"/>
        </w:rPr>
      </w:pPr>
      <w:r w:rsidRPr="00383B4D">
        <w:rPr>
          <w:b/>
          <w:bCs/>
          <w:i w:val="0"/>
          <w:iCs w:val="0"/>
        </w:rPr>
        <w:lastRenderedPageBreak/>
        <w:t>Social isolation.</w:t>
      </w:r>
      <w:r w:rsidR="00703953" w:rsidRPr="00383B4D">
        <w:rPr>
          <w:i w:val="0"/>
          <w:iCs w:val="0"/>
        </w:rPr>
        <w:t xml:space="preserve"> </w:t>
      </w:r>
      <w:r w:rsidR="00AD0B16" w:rsidRPr="00383B4D">
        <w:rPr>
          <w:i w:val="0"/>
          <w:iCs w:val="0"/>
        </w:rPr>
        <w:t xml:space="preserve">There is strong evidence linking social isolation and loneliness to poor physical and mental health outcomes (NHS Digital 2021). </w:t>
      </w:r>
      <w:r w:rsidR="009B75B3" w:rsidRPr="00383B4D">
        <w:rPr>
          <w:i w:val="0"/>
          <w:iCs w:val="0"/>
        </w:rPr>
        <w:t xml:space="preserve">Whilst people from all communities can experience loneliness and isolation, stakeholders also described </w:t>
      </w:r>
      <w:r w:rsidR="00A505AD" w:rsidRPr="00383B4D">
        <w:rPr>
          <w:i w:val="0"/>
          <w:iCs w:val="0"/>
        </w:rPr>
        <w:t xml:space="preserve">problems linked to some groups’ circumstances. </w:t>
      </w:r>
      <w:r w:rsidR="00AD0B16" w:rsidRPr="00383B4D">
        <w:rPr>
          <w:i w:val="0"/>
          <w:iCs w:val="0"/>
        </w:rPr>
        <w:t>Some minoriti</w:t>
      </w:r>
      <w:r w:rsidR="005250A1" w:rsidRPr="00383B4D">
        <w:rPr>
          <w:i w:val="0"/>
          <w:iCs w:val="0"/>
        </w:rPr>
        <w:t>s</w:t>
      </w:r>
      <w:r w:rsidR="00AD0B16" w:rsidRPr="00383B4D">
        <w:rPr>
          <w:i w:val="0"/>
          <w:iCs w:val="0"/>
        </w:rPr>
        <w:t xml:space="preserve">ed groups, including asylum seekers, who </w:t>
      </w:r>
      <w:r w:rsidR="009B75B3" w:rsidRPr="00383B4D">
        <w:rPr>
          <w:i w:val="0"/>
          <w:iCs w:val="0"/>
        </w:rPr>
        <w:t xml:space="preserve">have migrated or who </w:t>
      </w:r>
      <w:r w:rsidR="00AD0B16" w:rsidRPr="00383B4D">
        <w:rPr>
          <w:i w:val="0"/>
          <w:iCs w:val="0"/>
        </w:rPr>
        <w:t>are intentionally dispersed and cannot choose where to live, are at risk of isolation because of their separation from their original family or community</w:t>
      </w:r>
      <w:r w:rsidR="007E258D" w:rsidRPr="00383B4D">
        <w:rPr>
          <w:i w:val="0"/>
          <w:iCs w:val="0"/>
        </w:rPr>
        <w:t xml:space="preserve"> (Robertson et al. 2020</w:t>
      </w:r>
      <w:r w:rsidR="00B65FE0" w:rsidRPr="00383B4D">
        <w:rPr>
          <w:i w:val="0"/>
          <w:iCs w:val="0"/>
        </w:rPr>
        <w:t>, p.4</w:t>
      </w:r>
      <w:r w:rsidR="007E258D" w:rsidRPr="00383B4D">
        <w:rPr>
          <w:i w:val="0"/>
          <w:iCs w:val="0"/>
        </w:rPr>
        <w:t>)</w:t>
      </w:r>
      <w:r w:rsidR="00AD0B16" w:rsidRPr="00383B4D">
        <w:rPr>
          <w:i w:val="0"/>
          <w:iCs w:val="0"/>
        </w:rPr>
        <w:t xml:space="preserve">. </w:t>
      </w:r>
      <w:r w:rsidR="00703953" w:rsidRPr="00383B4D">
        <w:rPr>
          <w:i w:val="0"/>
          <w:iCs w:val="0"/>
          <w:color w:val="auto"/>
        </w:rPr>
        <w:t xml:space="preserve">Social isolation </w:t>
      </w:r>
      <w:r w:rsidR="00EB1CDE" w:rsidRPr="00383B4D">
        <w:rPr>
          <w:i w:val="0"/>
          <w:iCs w:val="0"/>
          <w:color w:val="auto"/>
        </w:rPr>
        <w:t xml:space="preserve">was also linked </w:t>
      </w:r>
      <w:r w:rsidR="00AD0B16" w:rsidRPr="00383B4D">
        <w:rPr>
          <w:i w:val="0"/>
          <w:iCs w:val="0"/>
          <w:color w:val="auto"/>
        </w:rPr>
        <w:t xml:space="preserve">by stakeholders </w:t>
      </w:r>
      <w:r w:rsidR="00EB1CDE" w:rsidRPr="00383B4D">
        <w:rPr>
          <w:i w:val="0"/>
          <w:iCs w:val="0"/>
          <w:color w:val="auto"/>
        </w:rPr>
        <w:t>to lack of English language, exacerbating the challenges encountered by new mothers from minoriti</w:t>
      </w:r>
      <w:r w:rsidR="00AA34A4" w:rsidRPr="00383B4D">
        <w:rPr>
          <w:i w:val="0"/>
          <w:iCs w:val="0"/>
          <w:color w:val="auto"/>
        </w:rPr>
        <w:t>s</w:t>
      </w:r>
      <w:r w:rsidR="00EB1CDE" w:rsidRPr="00383B4D">
        <w:rPr>
          <w:i w:val="0"/>
          <w:iCs w:val="0"/>
          <w:color w:val="auto"/>
        </w:rPr>
        <w:t>ed communities:</w:t>
      </w:r>
      <w:r w:rsidR="00703953" w:rsidRPr="00383B4D">
        <w:rPr>
          <w:i w:val="0"/>
          <w:iCs w:val="0"/>
          <w:color w:val="auto"/>
        </w:rPr>
        <w:t xml:space="preserve"> </w:t>
      </w:r>
    </w:p>
    <w:p w14:paraId="23D14408" w14:textId="77777777" w:rsidR="00160E35" w:rsidRPr="00F61E54" w:rsidRDefault="00160E35" w:rsidP="00383B4D">
      <w:pPr>
        <w:pStyle w:val="Heading4"/>
        <w:rPr>
          <w:i w:val="0"/>
          <w:iCs w:val="0"/>
        </w:rPr>
      </w:pPr>
    </w:p>
    <w:p w14:paraId="5918A41B" w14:textId="3E80FC4D" w:rsidR="00DD36C0" w:rsidRPr="00F61E54" w:rsidRDefault="00383B4D" w:rsidP="00383B4D">
      <w:pPr>
        <w:pStyle w:val="Heading4"/>
        <w:rPr>
          <w:i w:val="0"/>
          <w:iCs w:val="0"/>
        </w:rPr>
      </w:pPr>
      <w:r w:rsidRPr="00F61E54">
        <w:rPr>
          <w:i w:val="0"/>
          <w:iCs w:val="0"/>
        </w:rPr>
        <w:t>“</w:t>
      </w:r>
      <w:r w:rsidR="00160E35" w:rsidRPr="00F61E54">
        <w:rPr>
          <w:i w:val="0"/>
          <w:iCs w:val="0"/>
        </w:rPr>
        <w:t>B</w:t>
      </w:r>
      <w:r w:rsidR="001B2726" w:rsidRPr="00F61E54">
        <w:rPr>
          <w:i w:val="0"/>
          <w:iCs w:val="0"/>
        </w:rPr>
        <w:t xml:space="preserve">ecause there’s so many different people from so many different countries in Nottingham that situation </w:t>
      </w:r>
      <w:r w:rsidR="00222185" w:rsidRPr="00F61E54">
        <w:rPr>
          <w:i w:val="0"/>
          <w:iCs w:val="0"/>
        </w:rPr>
        <w:t xml:space="preserve">[social isolation] </w:t>
      </w:r>
      <w:r w:rsidR="001B2726" w:rsidRPr="00F61E54">
        <w:rPr>
          <w:i w:val="0"/>
          <w:iCs w:val="0"/>
        </w:rPr>
        <w:t>comes up again and again. …</w:t>
      </w:r>
      <w:r w:rsidR="00F320F8" w:rsidRPr="00F61E54">
        <w:rPr>
          <w:i w:val="0"/>
          <w:iCs w:val="0"/>
        </w:rPr>
        <w:t>The impact on the person, not being able to communicate your feelings or what you’re going through, or understanding what your rights are or what support is available, and that impacts your mental health a lot …just [not] even knowing that someone else has felt the same.</w:t>
      </w:r>
      <w:r w:rsidRPr="00F61E54">
        <w:rPr>
          <w:i w:val="0"/>
          <w:iCs w:val="0"/>
        </w:rPr>
        <w:t>”</w:t>
      </w:r>
    </w:p>
    <w:p w14:paraId="755BDB6E" w14:textId="77777777" w:rsidR="00383B4D" w:rsidRPr="00383B4D" w:rsidRDefault="00383B4D" w:rsidP="00383B4D"/>
    <w:p w14:paraId="65763408" w14:textId="336951F5" w:rsidR="00ED15FC" w:rsidRPr="00383B4D" w:rsidRDefault="002B4EFA" w:rsidP="00383B4D">
      <w:r w:rsidRPr="00383B4D">
        <w:t xml:space="preserve">As well as contributing to health problems, stakeholders described social isolation </w:t>
      </w:r>
      <w:r w:rsidR="00CC09E8" w:rsidRPr="00383B4D">
        <w:t xml:space="preserve">as </w:t>
      </w:r>
      <w:r w:rsidRPr="00383B4D">
        <w:t>contributing to people not knowing what services were available or how to access them.</w:t>
      </w:r>
    </w:p>
    <w:p w14:paraId="16F00091" w14:textId="77777777" w:rsidR="00236F84" w:rsidRPr="00383B4D" w:rsidRDefault="00236F84" w:rsidP="00383B4D"/>
    <w:p w14:paraId="47D9A300" w14:textId="21E010F1" w:rsidR="00236F84" w:rsidRPr="00383B4D" w:rsidRDefault="00223471" w:rsidP="00383B4D">
      <w:r w:rsidRPr="00383B4D">
        <w:t>E</w:t>
      </w:r>
      <w:r w:rsidR="00236F84" w:rsidRPr="00383B4D">
        <w:t xml:space="preserve">ven when an individual is well supported by their family and community, others in their community may not be able to link them to the help they need, </w:t>
      </w:r>
      <w:r w:rsidR="0005264B" w:rsidRPr="00383B4D">
        <w:t xml:space="preserve">due to language barriers, lack of trust in or understanding of services, or the community’s own understanding of how to address a </w:t>
      </w:r>
      <w:r w:rsidR="00AD0EB9" w:rsidRPr="00383B4D">
        <w:t xml:space="preserve">health </w:t>
      </w:r>
      <w:r w:rsidR="0005264B" w:rsidRPr="00383B4D">
        <w:t>problem. For instance, one stakeholder commented that fellow community members might encourage a person struggling with their mental health to talk to their pastor, priest</w:t>
      </w:r>
      <w:r w:rsidRPr="00383B4D">
        <w:t>,</w:t>
      </w:r>
      <w:r w:rsidR="0005264B" w:rsidRPr="00383B4D">
        <w:t xml:space="preserve"> or another community member rather than a health professional.</w:t>
      </w:r>
      <w:r w:rsidRPr="00383B4D">
        <w:t xml:space="preserve"> In other words, the wider group is not well connected to healthcare professionals.</w:t>
      </w:r>
    </w:p>
    <w:p w14:paraId="648D9ED4" w14:textId="77777777" w:rsidR="004C5E34" w:rsidRPr="00383B4D" w:rsidRDefault="004C5E34" w:rsidP="00383B4D"/>
    <w:p w14:paraId="737C4443" w14:textId="6D0775DB" w:rsidR="00ED15FC" w:rsidRPr="00383B4D" w:rsidRDefault="00ED15FC" w:rsidP="00383B4D">
      <w:r w:rsidRPr="00383B4D">
        <w:t xml:space="preserve">Figure 2 </w:t>
      </w:r>
      <w:r w:rsidR="00D22DBA" w:rsidRPr="00383B4D">
        <w:t>summarises how different issues were described as affecting health</w:t>
      </w:r>
      <w:r w:rsidRPr="00383B4D">
        <w:t xml:space="preserve">; as discussed, many </w:t>
      </w:r>
      <w:r w:rsidR="00D22DBA" w:rsidRPr="00383B4D">
        <w:t>issues</w:t>
      </w:r>
      <w:r w:rsidRPr="00383B4D">
        <w:t xml:space="preserve"> </w:t>
      </w:r>
      <w:r w:rsidR="00D22DBA" w:rsidRPr="00383B4D">
        <w:t>were thought to contribute to</w:t>
      </w:r>
      <w:r w:rsidRPr="00383B4D">
        <w:t xml:space="preserve"> health </w:t>
      </w:r>
      <w:r w:rsidR="00151A7C" w:rsidRPr="00383B4D">
        <w:t xml:space="preserve">inequalities </w:t>
      </w:r>
      <w:r w:rsidRPr="00383B4D">
        <w:t xml:space="preserve">in several different ways. </w:t>
      </w:r>
    </w:p>
    <w:p w14:paraId="18EBB55D" w14:textId="77777777" w:rsidR="00142B3E" w:rsidRDefault="00142B3E" w:rsidP="002B38BF"/>
    <w:p w14:paraId="7F2ECB4F" w14:textId="413A8964" w:rsidR="00142B3E" w:rsidRDefault="00142B3E">
      <w:pPr>
        <w:keepNext w:val="0"/>
        <w:keepLines w:val="0"/>
        <w:spacing w:before="0"/>
        <w:outlineLvl w:val="9"/>
      </w:pPr>
      <w:r>
        <w:br w:type="page"/>
      </w:r>
    </w:p>
    <w:p w14:paraId="7DB5862F" w14:textId="105929CD" w:rsidR="00142B3E" w:rsidRDefault="005C23C2" w:rsidP="002B38BF">
      <w:r>
        <w:rPr>
          <w:noProof/>
        </w:rPr>
        <w:lastRenderedPageBreak/>
        <mc:AlternateContent>
          <mc:Choice Requires="wps">
            <w:drawing>
              <wp:inline distT="0" distB="0" distL="0" distR="0" wp14:anchorId="56123B74" wp14:editId="4529A2DE">
                <wp:extent cx="5694218" cy="516577"/>
                <wp:effectExtent l="0" t="0" r="1905" b="0"/>
                <wp:docPr id="141673076" name="Text Box 4"/>
                <wp:cNvGraphicFramePr/>
                <a:graphic xmlns:a="http://schemas.openxmlformats.org/drawingml/2006/main">
                  <a:graphicData uri="http://schemas.microsoft.com/office/word/2010/wordprocessingShape">
                    <wps:wsp>
                      <wps:cNvSpPr txBox="1"/>
                      <wps:spPr>
                        <a:xfrm>
                          <a:off x="0" y="0"/>
                          <a:ext cx="5694218" cy="516577"/>
                        </a:xfrm>
                        <a:prstGeom prst="rect">
                          <a:avLst/>
                        </a:prstGeom>
                        <a:solidFill>
                          <a:schemeClr val="lt1"/>
                        </a:solidFill>
                        <a:ln w="6350">
                          <a:noFill/>
                        </a:ln>
                      </wps:spPr>
                      <wps:txbx>
                        <w:txbxContent>
                          <w:p w14:paraId="6772D465" w14:textId="51BDD545" w:rsidR="00ED15FC" w:rsidRPr="00F61E54" w:rsidRDefault="00ED15FC" w:rsidP="00383B4D">
                            <w:r w:rsidRPr="00F61E54">
                              <w:t>Figure 2: How different factors affect opportunities for healthy living, access to health care, and quality or appropriateness of care</w:t>
                            </w:r>
                            <w:r w:rsidR="002D2F53" w:rsidRPr="00F61E5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123B74" id="_x0000_s1028" type="#_x0000_t202" style="width:448.35pt;height:4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" fillcolor="white [3201]" stroked="f" strokeweight=".5pt">
                <v:textbox>
                  <w:txbxContent>
                    <w:p w14:paraId="6772D465" w14:textId="51BDD545" w:rsidR="00ED15FC" w:rsidRPr="00F61E54" w:rsidRDefault="00ED15FC" w:rsidP="00383B4D">
                      <w:r w:rsidRPr="00F61E54">
                        <w:t>Figure 2: How different factors affect opportunities for healthy living, access to health care, and quality or appropriateness of care</w:t>
                      </w:r>
                      <w:r w:rsidR="002D2F53" w:rsidRPr="00F61E54">
                        <w:t>.</w:t>
                      </w:r>
                    </w:p>
                  </w:txbxContent>
                </v:textbox>
                <w10:anchorlock/>
              </v:shape>
            </w:pict>
          </mc:Fallback>
        </mc:AlternateContent>
      </w:r>
    </w:p>
    <w:tbl>
      <w:tblPr>
        <w:tblStyle w:val="TableGrid"/>
        <w:tblW w:w="0" w:type="auto"/>
        <w:tblLook w:val="04A0" w:firstRow="1" w:lastRow="0" w:firstColumn="1" w:lastColumn="0" w:noHBand="0" w:noVBand="1"/>
        <w:tblCaption w:val="How different factors affect opportunities for healthy living, access to health care, and quality or appropriateness of care."/>
        <w:tblDescription w:val="Table shows how factors such as digital exclusion, poverty and lack of cultural awareness of staff can impact on a person's opportunities for healthy living, access to health care, and quality or appropriateness of care."/>
      </w:tblPr>
      <w:tblGrid>
        <w:gridCol w:w="1697"/>
        <w:gridCol w:w="3843"/>
        <w:gridCol w:w="1083"/>
        <w:gridCol w:w="1177"/>
        <w:gridCol w:w="1216"/>
      </w:tblGrid>
      <w:tr w:rsidR="00ED15FC" w14:paraId="053A9CD4" w14:textId="77777777" w:rsidTr="00113974">
        <w:trPr>
          <w:trHeight w:val="20"/>
        </w:trPr>
        <w:tc>
          <w:tcPr>
            <w:tcW w:w="5939" w:type="dxa"/>
            <w:gridSpan w:val="2"/>
            <w:vAlign w:val="center"/>
          </w:tcPr>
          <w:p w14:paraId="5E2723D7" w14:textId="77777777" w:rsidR="00ED15FC" w:rsidRPr="002D2F53" w:rsidRDefault="00ED15FC" w:rsidP="002D2F53">
            <w:pPr>
              <w:jc w:val="center"/>
              <w:rPr>
                <w:b/>
                <w:bCs/>
              </w:rPr>
            </w:pPr>
            <w:r w:rsidRPr="002D2F53">
              <w:rPr>
                <w:b/>
                <w:bCs/>
              </w:rPr>
              <w:t>Factors identified by local stakeholders</w:t>
            </w:r>
          </w:p>
        </w:tc>
        <w:tc>
          <w:tcPr>
            <w:tcW w:w="955" w:type="dxa"/>
            <w:vAlign w:val="center"/>
          </w:tcPr>
          <w:p w14:paraId="1E96D66F" w14:textId="77777777" w:rsidR="00ED15FC" w:rsidRPr="002D2F53" w:rsidRDefault="00ED15FC" w:rsidP="002D2F53">
            <w:pPr>
              <w:jc w:val="center"/>
              <w:rPr>
                <w:b/>
                <w:bCs/>
              </w:rPr>
            </w:pPr>
            <w:r w:rsidRPr="002D2F53">
              <w:rPr>
                <w:b/>
                <w:bCs/>
              </w:rPr>
              <w:t>Healthy living</w:t>
            </w:r>
          </w:p>
        </w:tc>
        <w:tc>
          <w:tcPr>
            <w:tcW w:w="1016" w:type="dxa"/>
            <w:vAlign w:val="center"/>
          </w:tcPr>
          <w:p w14:paraId="1BAD264F" w14:textId="77777777" w:rsidR="00ED15FC" w:rsidRPr="002D2F53" w:rsidRDefault="00ED15FC" w:rsidP="002D2F53">
            <w:pPr>
              <w:jc w:val="center"/>
              <w:rPr>
                <w:b/>
                <w:bCs/>
              </w:rPr>
            </w:pPr>
            <w:r w:rsidRPr="002D2F53">
              <w:rPr>
                <w:b/>
                <w:bCs/>
              </w:rPr>
              <w:t>Help seeking and/or access to services</w:t>
            </w:r>
          </w:p>
        </w:tc>
        <w:tc>
          <w:tcPr>
            <w:tcW w:w="1106" w:type="dxa"/>
            <w:vAlign w:val="center"/>
          </w:tcPr>
          <w:p w14:paraId="5CA37133" w14:textId="77777777" w:rsidR="00ED15FC" w:rsidRPr="002D2F53" w:rsidRDefault="00ED15FC" w:rsidP="002D2F53">
            <w:pPr>
              <w:jc w:val="center"/>
              <w:rPr>
                <w:b/>
                <w:bCs/>
              </w:rPr>
            </w:pPr>
            <w:r w:rsidRPr="002D2F53">
              <w:rPr>
                <w:b/>
                <w:bCs/>
              </w:rPr>
              <w:t>Benefit obtained from services</w:t>
            </w:r>
          </w:p>
        </w:tc>
      </w:tr>
      <w:tr w:rsidR="00ED15FC" w14:paraId="67040133" w14:textId="77777777" w:rsidTr="00113974">
        <w:trPr>
          <w:trHeight w:val="340"/>
        </w:trPr>
        <w:tc>
          <w:tcPr>
            <w:tcW w:w="1466" w:type="dxa"/>
            <w:vMerge w:val="restart"/>
            <w:vAlign w:val="center"/>
          </w:tcPr>
          <w:p w14:paraId="58E8C034" w14:textId="3E5F8376" w:rsidR="00ED15FC" w:rsidRPr="002D2F53" w:rsidRDefault="00874D38" w:rsidP="002D2F53">
            <w:pPr>
              <w:jc w:val="center"/>
              <w:rPr>
                <w:b/>
                <w:bCs/>
              </w:rPr>
            </w:pPr>
            <w:r w:rsidRPr="002D2F53">
              <w:rPr>
                <w:b/>
                <w:bCs/>
              </w:rPr>
              <w:t xml:space="preserve">Wider </w:t>
            </w:r>
            <w:r w:rsidR="00ED15FC" w:rsidRPr="002D2F53">
              <w:rPr>
                <w:b/>
                <w:bCs/>
              </w:rPr>
              <w:t>inequalities</w:t>
            </w:r>
          </w:p>
        </w:tc>
        <w:tc>
          <w:tcPr>
            <w:tcW w:w="4473" w:type="dxa"/>
          </w:tcPr>
          <w:p w14:paraId="742263AE" w14:textId="77777777" w:rsidR="00ED15FC" w:rsidRPr="001862AE" w:rsidRDefault="00ED15FC" w:rsidP="002B38BF">
            <w:r w:rsidRPr="006C5E59">
              <w:t xml:space="preserve">Poverty and the struggle to meet basic needs </w:t>
            </w:r>
          </w:p>
        </w:tc>
        <w:tc>
          <w:tcPr>
            <w:tcW w:w="955" w:type="dxa"/>
          </w:tcPr>
          <w:p w14:paraId="6656ED6A" w14:textId="77777777" w:rsidR="00ED15FC" w:rsidRDefault="00ED15FC" w:rsidP="00F60C2A">
            <w:pPr>
              <w:jc w:val="center"/>
            </w:pPr>
            <w:r>
              <w:t>X</w:t>
            </w:r>
          </w:p>
        </w:tc>
        <w:tc>
          <w:tcPr>
            <w:tcW w:w="1016" w:type="dxa"/>
          </w:tcPr>
          <w:p w14:paraId="2FDEE83B" w14:textId="77777777" w:rsidR="00ED15FC" w:rsidRDefault="00ED15FC" w:rsidP="00F02C39">
            <w:pPr>
              <w:jc w:val="center"/>
            </w:pPr>
            <w:r>
              <w:t>X</w:t>
            </w:r>
          </w:p>
        </w:tc>
        <w:tc>
          <w:tcPr>
            <w:tcW w:w="1106" w:type="dxa"/>
          </w:tcPr>
          <w:p w14:paraId="157FE86B" w14:textId="77777777" w:rsidR="00ED15FC" w:rsidRDefault="00ED15FC" w:rsidP="00F02C39">
            <w:pPr>
              <w:jc w:val="center"/>
            </w:pPr>
            <w:r>
              <w:t>X</w:t>
            </w:r>
          </w:p>
        </w:tc>
      </w:tr>
      <w:tr w:rsidR="00ED15FC" w14:paraId="7B953E72" w14:textId="77777777" w:rsidTr="00113974">
        <w:trPr>
          <w:trHeight w:val="340"/>
        </w:trPr>
        <w:tc>
          <w:tcPr>
            <w:tcW w:w="1466" w:type="dxa"/>
            <w:vMerge/>
            <w:vAlign w:val="center"/>
          </w:tcPr>
          <w:p w14:paraId="1FAEE170" w14:textId="77777777" w:rsidR="00ED15FC" w:rsidRPr="002D2F53" w:rsidRDefault="00ED15FC" w:rsidP="002D2F53">
            <w:pPr>
              <w:pStyle w:val="ListParagraph"/>
              <w:numPr>
                <w:ilvl w:val="0"/>
                <w:numId w:val="7"/>
              </w:numPr>
              <w:jc w:val="center"/>
              <w:rPr>
                <w:b/>
                <w:bCs/>
              </w:rPr>
            </w:pPr>
          </w:p>
        </w:tc>
        <w:tc>
          <w:tcPr>
            <w:tcW w:w="4473" w:type="dxa"/>
          </w:tcPr>
          <w:p w14:paraId="130B4C59" w14:textId="77777777" w:rsidR="00ED15FC" w:rsidRPr="001862AE" w:rsidRDefault="00ED15FC" w:rsidP="002B38BF">
            <w:r w:rsidRPr="006C5E59">
              <w:t xml:space="preserve">Unstable, </w:t>
            </w:r>
            <w:proofErr w:type="gramStart"/>
            <w:r w:rsidRPr="006C5E59">
              <w:t>crowded</w:t>
            </w:r>
            <w:proofErr w:type="gramEnd"/>
            <w:r w:rsidRPr="006C5E59">
              <w:t xml:space="preserve"> or indecent housing </w:t>
            </w:r>
          </w:p>
        </w:tc>
        <w:tc>
          <w:tcPr>
            <w:tcW w:w="955" w:type="dxa"/>
          </w:tcPr>
          <w:p w14:paraId="337CB0D3" w14:textId="77777777" w:rsidR="00ED15FC" w:rsidRDefault="00ED15FC" w:rsidP="00F60C2A">
            <w:pPr>
              <w:jc w:val="center"/>
            </w:pPr>
            <w:r>
              <w:t>X</w:t>
            </w:r>
          </w:p>
        </w:tc>
        <w:tc>
          <w:tcPr>
            <w:tcW w:w="1016" w:type="dxa"/>
          </w:tcPr>
          <w:p w14:paraId="519854DC" w14:textId="77777777" w:rsidR="00ED15FC" w:rsidRDefault="00ED15FC" w:rsidP="00F02C39">
            <w:pPr>
              <w:jc w:val="center"/>
            </w:pPr>
          </w:p>
        </w:tc>
        <w:tc>
          <w:tcPr>
            <w:tcW w:w="1106" w:type="dxa"/>
          </w:tcPr>
          <w:p w14:paraId="5BFC5D54" w14:textId="77777777" w:rsidR="00ED15FC" w:rsidRDefault="00ED15FC" w:rsidP="00F02C39">
            <w:pPr>
              <w:jc w:val="center"/>
            </w:pPr>
          </w:p>
        </w:tc>
      </w:tr>
      <w:tr w:rsidR="00ED15FC" w14:paraId="7DC99CA2" w14:textId="77777777" w:rsidTr="00113974">
        <w:trPr>
          <w:trHeight w:val="340"/>
        </w:trPr>
        <w:tc>
          <w:tcPr>
            <w:tcW w:w="1466" w:type="dxa"/>
            <w:vMerge/>
            <w:vAlign w:val="center"/>
          </w:tcPr>
          <w:p w14:paraId="2789A0F0" w14:textId="77777777" w:rsidR="00ED15FC" w:rsidRPr="002D2F53" w:rsidRDefault="00ED15FC" w:rsidP="002D2F53">
            <w:pPr>
              <w:pStyle w:val="ListParagraph"/>
              <w:numPr>
                <w:ilvl w:val="0"/>
                <w:numId w:val="7"/>
              </w:numPr>
              <w:jc w:val="center"/>
              <w:rPr>
                <w:b/>
                <w:bCs/>
              </w:rPr>
            </w:pPr>
          </w:p>
        </w:tc>
        <w:tc>
          <w:tcPr>
            <w:tcW w:w="4473" w:type="dxa"/>
          </w:tcPr>
          <w:p w14:paraId="65EFE4E3" w14:textId="77777777" w:rsidR="00ED15FC" w:rsidRPr="001862AE" w:rsidRDefault="00ED15FC" w:rsidP="002B38BF">
            <w:r w:rsidRPr="006C5E59">
              <w:t xml:space="preserve">Immigration status </w:t>
            </w:r>
          </w:p>
        </w:tc>
        <w:tc>
          <w:tcPr>
            <w:tcW w:w="955" w:type="dxa"/>
          </w:tcPr>
          <w:p w14:paraId="3F2CC02A" w14:textId="2DB976CB" w:rsidR="00ED15FC" w:rsidRDefault="009E1E27" w:rsidP="009E1E27">
            <w:pPr>
              <w:jc w:val="center"/>
            </w:pPr>
            <w:r>
              <w:t>X</w:t>
            </w:r>
          </w:p>
        </w:tc>
        <w:tc>
          <w:tcPr>
            <w:tcW w:w="1016" w:type="dxa"/>
          </w:tcPr>
          <w:p w14:paraId="32D4F415" w14:textId="77777777" w:rsidR="00ED15FC" w:rsidRDefault="00ED15FC" w:rsidP="00F02C39">
            <w:pPr>
              <w:jc w:val="center"/>
            </w:pPr>
            <w:r>
              <w:t>X</w:t>
            </w:r>
          </w:p>
        </w:tc>
        <w:tc>
          <w:tcPr>
            <w:tcW w:w="1106" w:type="dxa"/>
          </w:tcPr>
          <w:p w14:paraId="2EA4A7E4" w14:textId="438F760E" w:rsidR="00ED15FC" w:rsidRDefault="00887E83" w:rsidP="00F02C39">
            <w:pPr>
              <w:jc w:val="center"/>
            </w:pPr>
            <w:r>
              <w:t>X</w:t>
            </w:r>
          </w:p>
        </w:tc>
      </w:tr>
      <w:tr w:rsidR="00ED15FC" w14:paraId="3C8078B7" w14:textId="77777777" w:rsidTr="00113974">
        <w:trPr>
          <w:trHeight w:val="340"/>
        </w:trPr>
        <w:tc>
          <w:tcPr>
            <w:tcW w:w="1466" w:type="dxa"/>
            <w:vMerge/>
            <w:vAlign w:val="center"/>
          </w:tcPr>
          <w:p w14:paraId="3A8AE5A4" w14:textId="77777777" w:rsidR="00ED15FC" w:rsidRPr="002D2F53" w:rsidRDefault="00ED15FC" w:rsidP="002D2F53">
            <w:pPr>
              <w:pStyle w:val="ListParagraph"/>
              <w:numPr>
                <w:ilvl w:val="0"/>
                <w:numId w:val="7"/>
              </w:numPr>
              <w:jc w:val="center"/>
              <w:rPr>
                <w:b/>
                <w:bCs/>
              </w:rPr>
            </w:pPr>
          </w:p>
        </w:tc>
        <w:tc>
          <w:tcPr>
            <w:tcW w:w="4473" w:type="dxa"/>
          </w:tcPr>
          <w:p w14:paraId="7D98A8E7" w14:textId="77777777" w:rsidR="00ED15FC" w:rsidRPr="001862AE" w:rsidRDefault="00ED15FC" w:rsidP="002B38BF">
            <w:r w:rsidRPr="006C5E59">
              <w:t>Digital exclusion/digital poverty</w:t>
            </w:r>
          </w:p>
        </w:tc>
        <w:tc>
          <w:tcPr>
            <w:tcW w:w="955" w:type="dxa"/>
          </w:tcPr>
          <w:p w14:paraId="6494AE6F" w14:textId="77777777" w:rsidR="00ED15FC" w:rsidRDefault="00ED15FC" w:rsidP="002B38BF"/>
        </w:tc>
        <w:tc>
          <w:tcPr>
            <w:tcW w:w="1016" w:type="dxa"/>
          </w:tcPr>
          <w:p w14:paraId="36F4D694" w14:textId="77777777" w:rsidR="00ED15FC" w:rsidRDefault="00ED15FC" w:rsidP="00F02C39">
            <w:pPr>
              <w:jc w:val="center"/>
            </w:pPr>
            <w:r>
              <w:t>X</w:t>
            </w:r>
          </w:p>
        </w:tc>
        <w:tc>
          <w:tcPr>
            <w:tcW w:w="1106" w:type="dxa"/>
          </w:tcPr>
          <w:p w14:paraId="69D8C813" w14:textId="77777777" w:rsidR="00ED15FC" w:rsidRDefault="00ED15FC" w:rsidP="00F02C39">
            <w:pPr>
              <w:jc w:val="center"/>
            </w:pPr>
          </w:p>
        </w:tc>
      </w:tr>
      <w:tr w:rsidR="00ED15FC" w14:paraId="01F6723D" w14:textId="77777777" w:rsidTr="00113974">
        <w:trPr>
          <w:trHeight w:val="340"/>
        </w:trPr>
        <w:tc>
          <w:tcPr>
            <w:tcW w:w="1466" w:type="dxa"/>
            <w:vMerge w:val="restart"/>
            <w:vAlign w:val="center"/>
          </w:tcPr>
          <w:p w14:paraId="27A3C8F7" w14:textId="77777777" w:rsidR="00ED15FC" w:rsidRPr="002D2F53" w:rsidRDefault="00ED15FC" w:rsidP="002D2F53">
            <w:pPr>
              <w:jc w:val="center"/>
              <w:rPr>
                <w:b/>
                <w:bCs/>
              </w:rPr>
            </w:pPr>
            <w:r w:rsidRPr="002D2F53">
              <w:rPr>
                <w:b/>
                <w:bCs/>
              </w:rPr>
              <w:t>Local health services</w:t>
            </w:r>
          </w:p>
          <w:p w14:paraId="51618651" w14:textId="77777777" w:rsidR="00ED15FC" w:rsidRPr="002D2F53" w:rsidRDefault="00ED15FC" w:rsidP="002D2F53">
            <w:pPr>
              <w:jc w:val="center"/>
              <w:rPr>
                <w:b/>
                <w:bCs/>
              </w:rPr>
            </w:pPr>
          </w:p>
        </w:tc>
        <w:tc>
          <w:tcPr>
            <w:tcW w:w="4473" w:type="dxa"/>
          </w:tcPr>
          <w:p w14:paraId="256AC26B" w14:textId="77777777" w:rsidR="00ED15FC" w:rsidRPr="006C5E59" w:rsidRDefault="00ED15FC" w:rsidP="002B38BF">
            <w:r>
              <w:t>Rationed services (waiting lists, thresholds)</w:t>
            </w:r>
          </w:p>
        </w:tc>
        <w:tc>
          <w:tcPr>
            <w:tcW w:w="955" w:type="dxa"/>
          </w:tcPr>
          <w:p w14:paraId="0BB1596B" w14:textId="77777777" w:rsidR="00ED15FC" w:rsidRDefault="00ED15FC" w:rsidP="002B38BF"/>
        </w:tc>
        <w:tc>
          <w:tcPr>
            <w:tcW w:w="1016" w:type="dxa"/>
          </w:tcPr>
          <w:p w14:paraId="2DC0097B" w14:textId="77777777" w:rsidR="00ED15FC" w:rsidRDefault="00ED15FC" w:rsidP="00F02C39">
            <w:pPr>
              <w:jc w:val="center"/>
            </w:pPr>
            <w:r>
              <w:t>X</w:t>
            </w:r>
          </w:p>
        </w:tc>
        <w:tc>
          <w:tcPr>
            <w:tcW w:w="1106" w:type="dxa"/>
          </w:tcPr>
          <w:p w14:paraId="3B388295" w14:textId="77777777" w:rsidR="00ED15FC" w:rsidRDefault="00ED15FC" w:rsidP="00F02C39">
            <w:pPr>
              <w:jc w:val="center"/>
            </w:pPr>
          </w:p>
        </w:tc>
      </w:tr>
      <w:tr w:rsidR="00ED15FC" w14:paraId="07D692C0" w14:textId="77777777" w:rsidTr="00113974">
        <w:trPr>
          <w:trHeight w:val="340"/>
        </w:trPr>
        <w:tc>
          <w:tcPr>
            <w:tcW w:w="1466" w:type="dxa"/>
            <w:vMerge/>
            <w:vAlign w:val="center"/>
          </w:tcPr>
          <w:p w14:paraId="6689350C" w14:textId="77777777" w:rsidR="00ED15FC" w:rsidRPr="002D2F53" w:rsidRDefault="00ED15FC" w:rsidP="002D2F53">
            <w:pPr>
              <w:jc w:val="center"/>
              <w:rPr>
                <w:b/>
                <w:bCs/>
              </w:rPr>
            </w:pPr>
          </w:p>
        </w:tc>
        <w:tc>
          <w:tcPr>
            <w:tcW w:w="4473" w:type="dxa"/>
          </w:tcPr>
          <w:p w14:paraId="38C4F19E" w14:textId="77777777" w:rsidR="00ED15FC" w:rsidRDefault="00ED15FC" w:rsidP="002B38BF">
            <w:r>
              <w:t>Service fragmentation, inconsistent referral pathways</w:t>
            </w:r>
          </w:p>
        </w:tc>
        <w:tc>
          <w:tcPr>
            <w:tcW w:w="955" w:type="dxa"/>
          </w:tcPr>
          <w:p w14:paraId="76760639" w14:textId="77777777" w:rsidR="00ED15FC" w:rsidRDefault="00ED15FC" w:rsidP="002B38BF"/>
        </w:tc>
        <w:tc>
          <w:tcPr>
            <w:tcW w:w="1016" w:type="dxa"/>
          </w:tcPr>
          <w:p w14:paraId="28D9B205" w14:textId="77777777" w:rsidR="00ED15FC" w:rsidRDefault="00ED15FC" w:rsidP="00F02C39">
            <w:pPr>
              <w:jc w:val="center"/>
            </w:pPr>
            <w:r>
              <w:t>X</w:t>
            </w:r>
          </w:p>
        </w:tc>
        <w:tc>
          <w:tcPr>
            <w:tcW w:w="1106" w:type="dxa"/>
          </w:tcPr>
          <w:p w14:paraId="428F204A" w14:textId="77777777" w:rsidR="00ED15FC" w:rsidRDefault="00ED15FC" w:rsidP="00F02C39">
            <w:pPr>
              <w:jc w:val="center"/>
            </w:pPr>
          </w:p>
        </w:tc>
      </w:tr>
      <w:tr w:rsidR="00ED15FC" w14:paraId="5CAABE7B" w14:textId="77777777" w:rsidTr="00113974">
        <w:trPr>
          <w:trHeight w:val="340"/>
        </w:trPr>
        <w:tc>
          <w:tcPr>
            <w:tcW w:w="1466" w:type="dxa"/>
            <w:vMerge/>
            <w:vAlign w:val="center"/>
          </w:tcPr>
          <w:p w14:paraId="4DC87763" w14:textId="77777777" w:rsidR="00ED15FC" w:rsidRPr="002D2F53" w:rsidRDefault="00ED15FC" w:rsidP="002D2F53">
            <w:pPr>
              <w:pStyle w:val="ListParagraph"/>
              <w:numPr>
                <w:ilvl w:val="0"/>
                <w:numId w:val="7"/>
              </w:numPr>
              <w:jc w:val="center"/>
              <w:rPr>
                <w:b/>
                <w:bCs/>
              </w:rPr>
            </w:pPr>
          </w:p>
        </w:tc>
        <w:tc>
          <w:tcPr>
            <w:tcW w:w="4473" w:type="dxa"/>
          </w:tcPr>
          <w:p w14:paraId="1E98EE2E" w14:textId="77777777" w:rsidR="00ED15FC" w:rsidRPr="006C5E59" w:rsidRDefault="00ED15FC" w:rsidP="002B38BF">
            <w:r w:rsidRPr="006C5E59">
              <w:t>Closure of services in the community</w:t>
            </w:r>
          </w:p>
        </w:tc>
        <w:tc>
          <w:tcPr>
            <w:tcW w:w="955" w:type="dxa"/>
          </w:tcPr>
          <w:p w14:paraId="6BF60CB0" w14:textId="77777777" w:rsidR="00ED15FC" w:rsidRDefault="00ED15FC" w:rsidP="002B38BF"/>
        </w:tc>
        <w:tc>
          <w:tcPr>
            <w:tcW w:w="1016" w:type="dxa"/>
          </w:tcPr>
          <w:p w14:paraId="59519BB2" w14:textId="77777777" w:rsidR="00ED15FC" w:rsidRDefault="00ED15FC" w:rsidP="00F02C39">
            <w:pPr>
              <w:jc w:val="center"/>
            </w:pPr>
            <w:r>
              <w:t>X</w:t>
            </w:r>
          </w:p>
        </w:tc>
        <w:tc>
          <w:tcPr>
            <w:tcW w:w="1106" w:type="dxa"/>
          </w:tcPr>
          <w:p w14:paraId="2ACEDAC0" w14:textId="77777777" w:rsidR="00ED15FC" w:rsidRDefault="00ED15FC" w:rsidP="00F02C39">
            <w:pPr>
              <w:jc w:val="center"/>
            </w:pPr>
          </w:p>
        </w:tc>
      </w:tr>
      <w:tr w:rsidR="00ED15FC" w14:paraId="2093C89B" w14:textId="77777777" w:rsidTr="00113974">
        <w:trPr>
          <w:trHeight w:val="340"/>
        </w:trPr>
        <w:tc>
          <w:tcPr>
            <w:tcW w:w="1466" w:type="dxa"/>
            <w:vMerge/>
            <w:vAlign w:val="center"/>
          </w:tcPr>
          <w:p w14:paraId="1D5A6082" w14:textId="77777777" w:rsidR="00ED15FC" w:rsidRPr="002D2F53" w:rsidRDefault="00ED15FC" w:rsidP="002D2F53">
            <w:pPr>
              <w:pStyle w:val="ListParagraph"/>
              <w:numPr>
                <w:ilvl w:val="0"/>
                <w:numId w:val="7"/>
              </w:numPr>
              <w:jc w:val="center"/>
              <w:rPr>
                <w:b/>
                <w:bCs/>
              </w:rPr>
            </w:pPr>
          </w:p>
        </w:tc>
        <w:tc>
          <w:tcPr>
            <w:tcW w:w="4473" w:type="dxa"/>
          </w:tcPr>
          <w:p w14:paraId="2F351D51" w14:textId="77777777" w:rsidR="00ED15FC" w:rsidRPr="006C5E59" w:rsidRDefault="00ED15FC" w:rsidP="002B38BF">
            <w:r>
              <w:t>Inadequate</w:t>
            </w:r>
            <w:r w:rsidRPr="006C5E59">
              <w:t xml:space="preserve"> data and insight on needs</w:t>
            </w:r>
            <w:r>
              <w:t xml:space="preserve">, </w:t>
            </w:r>
            <w:r w:rsidRPr="006C5E59">
              <w:t>inequalities</w:t>
            </w:r>
          </w:p>
        </w:tc>
        <w:tc>
          <w:tcPr>
            <w:tcW w:w="955" w:type="dxa"/>
          </w:tcPr>
          <w:p w14:paraId="23B267D9" w14:textId="77777777" w:rsidR="00ED15FC" w:rsidRDefault="00ED15FC" w:rsidP="002B38BF"/>
        </w:tc>
        <w:tc>
          <w:tcPr>
            <w:tcW w:w="1016" w:type="dxa"/>
          </w:tcPr>
          <w:p w14:paraId="0E46A4E2" w14:textId="77777777" w:rsidR="00ED15FC" w:rsidRDefault="00ED15FC" w:rsidP="002B38BF"/>
        </w:tc>
        <w:tc>
          <w:tcPr>
            <w:tcW w:w="1106" w:type="dxa"/>
          </w:tcPr>
          <w:p w14:paraId="47303CA8" w14:textId="77777777" w:rsidR="00ED15FC" w:rsidRDefault="00ED15FC" w:rsidP="00F02C39">
            <w:pPr>
              <w:jc w:val="center"/>
            </w:pPr>
            <w:r>
              <w:t>X</w:t>
            </w:r>
          </w:p>
        </w:tc>
      </w:tr>
      <w:tr w:rsidR="00ED15FC" w14:paraId="5957FADC" w14:textId="77777777" w:rsidTr="00113974">
        <w:trPr>
          <w:trHeight w:val="340"/>
        </w:trPr>
        <w:tc>
          <w:tcPr>
            <w:tcW w:w="1466" w:type="dxa"/>
            <w:vMerge/>
            <w:vAlign w:val="center"/>
          </w:tcPr>
          <w:p w14:paraId="6083B866" w14:textId="77777777" w:rsidR="00ED15FC" w:rsidRPr="002D2F53" w:rsidRDefault="00ED15FC" w:rsidP="002D2F53">
            <w:pPr>
              <w:pStyle w:val="ListParagraph"/>
              <w:numPr>
                <w:ilvl w:val="0"/>
                <w:numId w:val="7"/>
              </w:numPr>
              <w:jc w:val="center"/>
              <w:rPr>
                <w:b/>
                <w:bCs/>
              </w:rPr>
            </w:pPr>
          </w:p>
        </w:tc>
        <w:tc>
          <w:tcPr>
            <w:tcW w:w="4473" w:type="dxa"/>
          </w:tcPr>
          <w:p w14:paraId="384615F2" w14:textId="77777777" w:rsidR="00ED15FC" w:rsidRPr="006C5E59" w:rsidRDefault="00ED15FC" w:rsidP="002B38BF">
            <w:r>
              <w:t>Fit of s</w:t>
            </w:r>
            <w:r w:rsidRPr="006C5E59">
              <w:t>ervice design and delivery</w:t>
            </w:r>
            <w:r>
              <w:t xml:space="preserve"> to community circumstances</w:t>
            </w:r>
          </w:p>
        </w:tc>
        <w:tc>
          <w:tcPr>
            <w:tcW w:w="955" w:type="dxa"/>
          </w:tcPr>
          <w:p w14:paraId="73C4A62C" w14:textId="77777777" w:rsidR="00ED15FC" w:rsidRDefault="00ED15FC" w:rsidP="002B38BF"/>
        </w:tc>
        <w:tc>
          <w:tcPr>
            <w:tcW w:w="1016" w:type="dxa"/>
          </w:tcPr>
          <w:p w14:paraId="5A27EE34" w14:textId="77777777" w:rsidR="00ED15FC" w:rsidRDefault="00ED15FC" w:rsidP="002B38BF"/>
        </w:tc>
        <w:tc>
          <w:tcPr>
            <w:tcW w:w="1106" w:type="dxa"/>
          </w:tcPr>
          <w:p w14:paraId="48EA2345" w14:textId="77777777" w:rsidR="00ED15FC" w:rsidRDefault="00ED15FC" w:rsidP="00F02C39">
            <w:pPr>
              <w:jc w:val="center"/>
            </w:pPr>
            <w:r>
              <w:t>X</w:t>
            </w:r>
          </w:p>
        </w:tc>
      </w:tr>
      <w:tr w:rsidR="00ED15FC" w14:paraId="3F257EDF" w14:textId="77777777" w:rsidTr="00113974">
        <w:trPr>
          <w:trHeight w:val="340"/>
        </w:trPr>
        <w:tc>
          <w:tcPr>
            <w:tcW w:w="1466" w:type="dxa"/>
            <w:vMerge/>
            <w:vAlign w:val="center"/>
          </w:tcPr>
          <w:p w14:paraId="1F3FC03C" w14:textId="77777777" w:rsidR="00ED15FC" w:rsidRPr="002D2F53" w:rsidRDefault="00ED15FC" w:rsidP="002D2F53">
            <w:pPr>
              <w:pStyle w:val="ListParagraph"/>
              <w:numPr>
                <w:ilvl w:val="0"/>
                <w:numId w:val="7"/>
              </w:numPr>
              <w:jc w:val="center"/>
              <w:rPr>
                <w:b/>
                <w:bCs/>
              </w:rPr>
            </w:pPr>
          </w:p>
        </w:tc>
        <w:tc>
          <w:tcPr>
            <w:tcW w:w="4473" w:type="dxa"/>
          </w:tcPr>
          <w:p w14:paraId="6BBE905E" w14:textId="77777777" w:rsidR="00ED15FC" w:rsidRPr="006C5E59" w:rsidRDefault="00ED15FC" w:rsidP="002B38BF">
            <w:r w:rsidRPr="006C5E59">
              <w:t xml:space="preserve">Lack of </w:t>
            </w:r>
            <w:r>
              <w:t xml:space="preserve">health sector </w:t>
            </w:r>
            <w:r w:rsidRPr="006C5E59">
              <w:t>workforce diversity</w:t>
            </w:r>
          </w:p>
        </w:tc>
        <w:tc>
          <w:tcPr>
            <w:tcW w:w="955" w:type="dxa"/>
          </w:tcPr>
          <w:p w14:paraId="08B5466F" w14:textId="77777777" w:rsidR="00ED15FC" w:rsidRDefault="00ED15FC" w:rsidP="002B38BF"/>
        </w:tc>
        <w:tc>
          <w:tcPr>
            <w:tcW w:w="1016" w:type="dxa"/>
          </w:tcPr>
          <w:p w14:paraId="2D5BD389" w14:textId="77777777" w:rsidR="00ED15FC" w:rsidRDefault="00ED15FC" w:rsidP="002B38BF"/>
        </w:tc>
        <w:tc>
          <w:tcPr>
            <w:tcW w:w="1106" w:type="dxa"/>
          </w:tcPr>
          <w:p w14:paraId="36CF05FD" w14:textId="77777777" w:rsidR="00ED15FC" w:rsidRDefault="00ED15FC" w:rsidP="00F02C39">
            <w:pPr>
              <w:jc w:val="center"/>
            </w:pPr>
            <w:r>
              <w:t>X</w:t>
            </w:r>
          </w:p>
        </w:tc>
      </w:tr>
      <w:tr w:rsidR="00ED15FC" w14:paraId="436F61E5" w14:textId="77777777" w:rsidTr="00113974">
        <w:trPr>
          <w:trHeight w:val="340"/>
        </w:trPr>
        <w:tc>
          <w:tcPr>
            <w:tcW w:w="1466" w:type="dxa"/>
            <w:vMerge/>
            <w:vAlign w:val="center"/>
          </w:tcPr>
          <w:p w14:paraId="1C810130" w14:textId="77777777" w:rsidR="00ED15FC" w:rsidRPr="002D2F53" w:rsidRDefault="00ED15FC" w:rsidP="002D2F53">
            <w:pPr>
              <w:pStyle w:val="ListParagraph"/>
              <w:numPr>
                <w:ilvl w:val="0"/>
                <w:numId w:val="7"/>
              </w:numPr>
              <w:jc w:val="center"/>
              <w:rPr>
                <w:b/>
                <w:bCs/>
              </w:rPr>
            </w:pPr>
          </w:p>
        </w:tc>
        <w:tc>
          <w:tcPr>
            <w:tcW w:w="4473" w:type="dxa"/>
          </w:tcPr>
          <w:p w14:paraId="1C174F8D" w14:textId="77777777" w:rsidR="00ED15FC" w:rsidRPr="006C5E59" w:rsidRDefault="00ED15FC" w:rsidP="002B38BF">
            <w:r w:rsidRPr="006C5E59">
              <w:t>Biased attitudes or lack of cultural awareness of staff</w:t>
            </w:r>
          </w:p>
        </w:tc>
        <w:tc>
          <w:tcPr>
            <w:tcW w:w="955" w:type="dxa"/>
          </w:tcPr>
          <w:p w14:paraId="4553A824" w14:textId="438245C4" w:rsidR="00ED15FC" w:rsidRDefault="00BC51E1" w:rsidP="00BC51E1">
            <w:pPr>
              <w:jc w:val="center"/>
            </w:pPr>
            <w:r>
              <w:t>X</w:t>
            </w:r>
          </w:p>
        </w:tc>
        <w:tc>
          <w:tcPr>
            <w:tcW w:w="1016" w:type="dxa"/>
          </w:tcPr>
          <w:p w14:paraId="356657B4" w14:textId="77777777" w:rsidR="00ED15FC" w:rsidRDefault="00ED15FC" w:rsidP="00F02C39">
            <w:pPr>
              <w:jc w:val="center"/>
            </w:pPr>
            <w:r>
              <w:t>X</w:t>
            </w:r>
          </w:p>
        </w:tc>
        <w:tc>
          <w:tcPr>
            <w:tcW w:w="1106" w:type="dxa"/>
          </w:tcPr>
          <w:p w14:paraId="323F5A13" w14:textId="77777777" w:rsidR="00ED15FC" w:rsidRDefault="00ED15FC" w:rsidP="00F02C39">
            <w:pPr>
              <w:jc w:val="center"/>
            </w:pPr>
            <w:r>
              <w:t>X</w:t>
            </w:r>
          </w:p>
        </w:tc>
      </w:tr>
      <w:tr w:rsidR="00ED15FC" w14:paraId="3D2FB8EE" w14:textId="77777777" w:rsidTr="00113974">
        <w:trPr>
          <w:trHeight w:val="340"/>
        </w:trPr>
        <w:tc>
          <w:tcPr>
            <w:tcW w:w="1466" w:type="dxa"/>
            <w:vMerge/>
            <w:vAlign w:val="center"/>
          </w:tcPr>
          <w:p w14:paraId="230B639D" w14:textId="77777777" w:rsidR="00ED15FC" w:rsidRPr="002D2F53" w:rsidRDefault="00ED15FC" w:rsidP="002D2F53">
            <w:pPr>
              <w:pStyle w:val="ListParagraph"/>
              <w:numPr>
                <w:ilvl w:val="0"/>
                <w:numId w:val="7"/>
              </w:numPr>
              <w:jc w:val="center"/>
              <w:rPr>
                <w:b/>
                <w:bCs/>
              </w:rPr>
            </w:pPr>
          </w:p>
        </w:tc>
        <w:tc>
          <w:tcPr>
            <w:tcW w:w="4473" w:type="dxa"/>
          </w:tcPr>
          <w:p w14:paraId="06F93436" w14:textId="77777777" w:rsidR="00ED15FC" w:rsidRPr="006C5E59" w:rsidRDefault="00ED15FC" w:rsidP="002B38BF">
            <w:r w:rsidRPr="006C5E59">
              <w:t>Low</w:t>
            </w:r>
            <w:r>
              <w:t>/</w:t>
            </w:r>
            <w:r w:rsidRPr="006C5E59">
              <w:t xml:space="preserve">inconsistent involvement of community </w:t>
            </w:r>
            <w:r>
              <w:t>organisations</w:t>
            </w:r>
          </w:p>
        </w:tc>
        <w:tc>
          <w:tcPr>
            <w:tcW w:w="955" w:type="dxa"/>
          </w:tcPr>
          <w:p w14:paraId="2154BB9C" w14:textId="77777777" w:rsidR="00ED15FC" w:rsidRDefault="00ED15FC" w:rsidP="002B38BF"/>
        </w:tc>
        <w:tc>
          <w:tcPr>
            <w:tcW w:w="1016" w:type="dxa"/>
          </w:tcPr>
          <w:p w14:paraId="4AAE07CB" w14:textId="77777777" w:rsidR="00ED15FC" w:rsidRDefault="00ED15FC" w:rsidP="00F02C39">
            <w:pPr>
              <w:jc w:val="center"/>
            </w:pPr>
            <w:r>
              <w:t>X</w:t>
            </w:r>
          </w:p>
        </w:tc>
        <w:tc>
          <w:tcPr>
            <w:tcW w:w="1106" w:type="dxa"/>
          </w:tcPr>
          <w:p w14:paraId="116DD276" w14:textId="77777777" w:rsidR="00ED15FC" w:rsidRDefault="00ED15FC" w:rsidP="00F02C39">
            <w:pPr>
              <w:jc w:val="center"/>
            </w:pPr>
          </w:p>
        </w:tc>
      </w:tr>
      <w:tr w:rsidR="00ED15FC" w14:paraId="5424C6FD" w14:textId="77777777" w:rsidTr="00113974">
        <w:trPr>
          <w:trHeight w:val="340"/>
        </w:trPr>
        <w:tc>
          <w:tcPr>
            <w:tcW w:w="1466" w:type="dxa"/>
            <w:vMerge w:val="restart"/>
            <w:vAlign w:val="center"/>
          </w:tcPr>
          <w:p w14:paraId="6AD667E9" w14:textId="77777777" w:rsidR="00ED15FC" w:rsidRPr="002D2F53" w:rsidRDefault="00ED15FC" w:rsidP="002D2F53">
            <w:pPr>
              <w:jc w:val="center"/>
              <w:rPr>
                <w:b/>
                <w:bCs/>
              </w:rPr>
            </w:pPr>
            <w:r w:rsidRPr="002D2F53">
              <w:rPr>
                <w:b/>
                <w:bCs/>
              </w:rPr>
              <w:t>Local communities and families</w:t>
            </w:r>
          </w:p>
        </w:tc>
        <w:tc>
          <w:tcPr>
            <w:tcW w:w="4473" w:type="dxa"/>
          </w:tcPr>
          <w:p w14:paraId="3E5D5399" w14:textId="77777777" w:rsidR="00ED15FC" w:rsidRPr="006C5E59" w:rsidRDefault="00ED15FC" w:rsidP="002B38BF">
            <w:r w:rsidRPr="006C5E59">
              <w:t>Lack of English and limited access to interpreters</w:t>
            </w:r>
          </w:p>
        </w:tc>
        <w:tc>
          <w:tcPr>
            <w:tcW w:w="955" w:type="dxa"/>
          </w:tcPr>
          <w:p w14:paraId="1D5CFB76" w14:textId="07302BEC" w:rsidR="00ED15FC" w:rsidRDefault="00936087" w:rsidP="00936087">
            <w:pPr>
              <w:jc w:val="center"/>
            </w:pPr>
            <w:r>
              <w:t>X</w:t>
            </w:r>
          </w:p>
        </w:tc>
        <w:tc>
          <w:tcPr>
            <w:tcW w:w="1016" w:type="dxa"/>
          </w:tcPr>
          <w:p w14:paraId="1327A068" w14:textId="77777777" w:rsidR="00ED15FC" w:rsidRDefault="00ED15FC" w:rsidP="00F02C39">
            <w:pPr>
              <w:jc w:val="center"/>
            </w:pPr>
            <w:r>
              <w:t>X</w:t>
            </w:r>
          </w:p>
        </w:tc>
        <w:tc>
          <w:tcPr>
            <w:tcW w:w="1106" w:type="dxa"/>
          </w:tcPr>
          <w:p w14:paraId="724174A5" w14:textId="77777777" w:rsidR="00ED15FC" w:rsidRDefault="00ED15FC" w:rsidP="00F02C39">
            <w:pPr>
              <w:jc w:val="center"/>
            </w:pPr>
            <w:r>
              <w:t>X</w:t>
            </w:r>
          </w:p>
        </w:tc>
      </w:tr>
      <w:tr w:rsidR="00ED15FC" w14:paraId="1B5E4406" w14:textId="77777777" w:rsidTr="00113974">
        <w:trPr>
          <w:trHeight w:val="340"/>
        </w:trPr>
        <w:tc>
          <w:tcPr>
            <w:tcW w:w="1466" w:type="dxa"/>
            <w:vMerge/>
          </w:tcPr>
          <w:p w14:paraId="21F2CB14" w14:textId="77777777" w:rsidR="00ED15FC" w:rsidRPr="00D33D8A" w:rsidRDefault="00ED15FC" w:rsidP="002B38BF">
            <w:pPr>
              <w:pStyle w:val="ListParagraph"/>
              <w:numPr>
                <w:ilvl w:val="0"/>
                <w:numId w:val="7"/>
              </w:numPr>
            </w:pPr>
          </w:p>
        </w:tc>
        <w:tc>
          <w:tcPr>
            <w:tcW w:w="4473" w:type="dxa"/>
          </w:tcPr>
          <w:p w14:paraId="7A6578B5" w14:textId="77777777" w:rsidR="00ED15FC" w:rsidRPr="006C5E59" w:rsidRDefault="00ED15FC" w:rsidP="002B38BF">
            <w:r w:rsidRPr="006C5E59">
              <w:t>Awareness and beliefs about health, stigma</w:t>
            </w:r>
          </w:p>
        </w:tc>
        <w:tc>
          <w:tcPr>
            <w:tcW w:w="955" w:type="dxa"/>
          </w:tcPr>
          <w:p w14:paraId="21D4ABAC" w14:textId="77777777" w:rsidR="00ED15FC" w:rsidRDefault="00ED15FC" w:rsidP="00936087">
            <w:pPr>
              <w:jc w:val="center"/>
            </w:pPr>
            <w:r>
              <w:t>X</w:t>
            </w:r>
          </w:p>
        </w:tc>
        <w:tc>
          <w:tcPr>
            <w:tcW w:w="1016" w:type="dxa"/>
          </w:tcPr>
          <w:p w14:paraId="76CA98F5" w14:textId="77777777" w:rsidR="00ED15FC" w:rsidRDefault="00ED15FC" w:rsidP="00F02C39">
            <w:pPr>
              <w:jc w:val="center"/>
            </w:pPr>
            <w:r>
              <w:t>X</w:t>
            </w:r>
          </w:p>
        </w:tc>
        <w:tc>
          <w:tcPr>
            <w:tcW w:w="1106" w:type="dxa"/>
          </w:tcPr>
          <w:p w14:paraId="555AE70A" w14:textId="77777777" w:rsidR="00ED15FC" w:rsidRDefault="00ED15FC" w:rsidP="00F02C39">
            <w:pPr>
              <w:jc w:val="center"/>
            </w:pPr>
          </w:p>
        </w:tc>
      </w:tr>
      <w:tr w:rsidR="00ED15FC" w14:paraId="0C0A8724" w14:textId="77777777" w:rsidTr="00113974">
        <w:trPr>
          <w:trHeight w:val="340"/>
        </w:trPr>
        <w:tc>
          <w:tcPr>
            <w:tcW w:w="1466" w:type="dxa"/>
            <w:vMerge/>
          </w:tcPr>
          <w:p w14:paraId="0A646869" w14:textId="77777777" w:rsidR="00ED15FC" w:rsidRPr="00D33D8A" w:rsidRDefault="00ED15FC" w:rsidP="002B38BF">
            <w:pPr>
              <w:pStyle w:val="ListParagraph"/>
              <w:numPr>
                <w:ilvl w:val="0"/>
                <w:numId w:val="7"/>
              </w:numPr>
            </w:pPr>
          </w:p>
        </w:tc>
        <w:tc>
          <w:tcPr>
            <w:tcW w:w="4473" w:type="dxa"/>
          </w:tcPr>
          <w:p w14:paraId="49062989" w14:textId="77777777" w:rsidR="00ED15FC" w:rsidRPr="006C5E59" w:rsidRDefault="00ED15FC" w:rsidP="002B38BF">
            <w:r w:rsidRPr="006C5E59">
              <w:t>Understanding of services</w:t>
            </w:r>
          </w:p>
        </w:tc>
        <w:tc>
          <w:tcPr>
            <w:tcW w:w="955" w:type="dxa"/>
          </w:tcPr>
          <w:p w14:paraId="0C7438C0" w14:textId="77777777" w:rsidR="00ED15FC" w:rsidRDefault="00ED15FC" w:rsidP="002B38BF"/>
        </w:tc>
        <w:tc>
          <w:tcPr>
            <w:tcW w:w="1016" w:type="dxa"/>
          </w:tcPr>
          <w:p w14:paraId="61B1D844" w14:textId="77777777" w:rsidR="00ED15FC" w:rsidRDefault="00ED15FC" w:rsidP="00F02C39">
            <w:pPr>
              <w:jc w:val="center"/>
            </w:pPr>
            <w:r>
              <w:t>X</w:t>
            </w:r>
          </w:p>
        </w:tc>
        <w:tc>
          <w:tcPr>
            <w:tcW w:w="1106" w:type="dxa"/>
          </w:tcPr>
          <w:p w14:paraId="7EC2A395" w14:textId="77777777" w:rsidR="00ED15FC" w:rsidRDefault="00ED15FC" w:rsidP="00F02C39">
            <w:pPr>
              <w:jc w:val="center"/>
            </w:pPr>
          </w:p>
        </w:tc>
      </w:tr>
      <w:tr w:rsidR="00ED15FC" w14:paraId="6514EDCD" w14:textId="77777777" w:rsidTr="00113974">
        <w:trPr>
          <w:trHeight w:val="340"/>
        </w:trPr>
        <w:tc>
          <w:tcPr>
            <w:tcW w:w="1466" w:type="dxa"/>
            <w:vMerge/>
          </w:tcPr>
          <w:p w14:paraId="0AEF14DF" w14:textId="77777777" w:rsidR="00ED15FC" w:rsidRPr="00D33D8A" w:rsidRDefault="00ED15FC" w:rsidP="002B38BF">
            <w:pPr>
              <w:pStyle w:val="ListParagraph"/>
              <w:numPr>
                <w:ilvl w:val="0"/>
                <w:numId w:val="7"/>
              </w:numPr>
            </w:pPr>
          </w:p>
        </w:tc>
        <w:tc>
          <w:tcPr>
            <w:tcW w:w="4473" w:type="dxa"/>
          </w:tcPr>
          <w:p w14:paraId="1100699C" w14:textId="77777777" w:rsidR="00ED15FC" w:rsidRPr="006C5E59" w:rsidRDefault="00ED15FC" w:rsidP="002B38BF">
            <w:r w:rsidRPr="006C5E59">
              <w:t xml:space="preserve">Distrust or poor prior experience of </w:t>
            </w:r>
            <w:r>
              <w:t>services</w:t>
            </w:r>
          </w:p>
        </w:tc>
        <w:tc>
          <w:tcPr>
            <w:tcW w:w="955" w:type="dxa"/>
          </w:tcPr>
          <w:p w14:paraId="57E03ACB" w14:textId="77777777" w:rsidR="00ED15FC" w:rsidRDefault="00ED15FC" w:rsidP="002B38BF"/>
        </w:tc>
        <w:tc>
          <w:tcPr>
            <w:tcW w:w="1016" w:type="dxa"/>
          </w:tcPr>
          <w:p w14:paraId="503C75A1" w14:textId="77777777" w:rsidR="00ED15FC" w:rsidRDefault="00ED15FC" w:rsidP="00F02C39">
            <w:pPr>
              <w:jc w:val="center"/>
            </w:pPr>
            <w:r>
              <w:t>X</w:t>
            </w:r>
          </w:p>
        </w:tc>
        <w:tc>
          <w:tcPr>
            <w:tcW w:w="1106" w:type="dxa"/>
          </w:tcPr>
          <w:p w14:paraId="3A79934E" w14:textId="77777777" w:rsidR="00ED15FC" w:rsidRDefault="00ED15FC" w:rsidP="00F02C39">
            <w:pPr>
              <w:jc w:val="center"/>
            </w:pPr>
          </w:p>
        </w:tc>
      </w:tr>
      <w:tr w:rsidR="00ED15FC" w14:paraId="148E5EB1" w14:textId="77777777" w:rsidTr="00113974">
        <w:trPr>
          <w:trHeight w:val="340"/>
        </w:trPr>
        <w:tc>
          <w:tcPr>
            <w:tcW w:w="1466" w:type="dxa"/>
            <w:vMerge/>
          </w:tcPr>
          <w:p w14:paraId="6EF3C2D6" w14:textId="77777777" w:rsidR="00ED15FC" w:rsidRPr="00D33D8A" w:rsidRDefault="00ED15FC" w:rsidP="002B38BF">
            <w:pPr>
              <w:pStyle w:val="ListParagraph"/>
              <w:numPr>
                <w:ilvl w:val="0"/>
                <w:numId w:val="7"/>
              </w:numPr>
            </w:pPr>
          </w:p>
        </w:tc>
        <w:tc>
          <w:tcPr>
            <w:tcW w:w="4473" w:type="dxa"/>
          </w:tcPr>
          <w:p w14:paraId="18868521" w14:textId="77777777" w:rsidR="00ED15FC" w:rsidRPr="00120D30" w:rsidRDefault="00ED15FC" w:rsidP="002B38BF">
            <w:r w:rsidRPr="006C5E59">
              <w:t>Power relationships in families</w:t>
            </w:r>
          </w:p>
        </w:tc>
        <w:tc>
          <w:tcPr>
            <w:tcW w:w="955" w:type="dxa"/>
          </w:tcPr>
          <w:p w14:paraId="7BAE005A" w14:textId="77777777" w:rsidR="00ED15FC" w:rsidRDefault="00ED15FC" w:rsidP="002B38BF"/>
        </w:tc>
        <w:tc>
          <w:tcPr>
            <w:tcW w:w="1016" w:type="dxa"/>
          </w:tcPr>
          <w:p w14:paraId="5D5073D4" w14:textId="77777777" w:rsidR="00ED15FC" w:rsidRDefault="00ED15FC" w:rsidP="00F02C39">
            <w:pPr>
              <w:jc w:val="center"/>
            </w:pPr>
          </w:p>
        </w:tc>
        <w:tc>
          <w:tcPr>
            <w:tcW w:w="1106" w:type="dxa"/>
          </w:tcPr>
          <w:p w14:paraId="727884DF" w14:textId="77777777" w:rsidR="00ED15FC" w:rsidRDefault="00ED15FC" w:rsidP="00F02C39">
            <w:pPr>
              <w:jc w:val="center"/>
            </w:pPr>
            <w:r>
              <w:t>X</w:t>
            </w:r>
          </w:p>
        </w:tc>
      </w:tr>
      <w:tr w:rsidR="00ED15FC" w14:paraId="4918C389" w14:textId="77777777" w:rsidTr="00113974">
        <w:trPr>
          <w:trHeight w:val="340"/>
        </w:trPr>
        <w:tc>
          <w:tcPr>
            <w:tcW w:w="1466" w:type="dxa"/>
            <w:vMerge/>
          </w:tcPr>
          <w:p w14:paraId="34D3738F" w14:textId="77777777" w:rsidR="00ED15FC" w:rsidRPr="00D33D8A" w:rsidRDefault="00ED15FC" w:rsidP="002B38BF">
            <w:pPr>
              <w:pStyle w:val="ListParagraph"/>
              <w:numPr>
                <w:ilvl w:val="0"/>
                <w:numId w:val="7"/>
              </w:numPr>
            </w:pPr>
          </w:p>
        </w:tc>
        <w:tc>
          <w:tcPr>
            <w:tcW w:w="4473" w:type="dxa"/>
          </w:tcPr>
          <w:p w14:paraId="2F0504D3" w14:textId="77777777" w:rsidR="00ED15FC" w:rsidRPr="00A927B7" w:rsidRDefault="00ED15FC" w:rsidP="002B38BF">
            <w:r w:rsidRPr="006C5E59">
              <w:t>Social isolation</w:t>
            </w:r>
          </w:p>
        </w:tc>
        <w:tc>
          <w:tcPr>
            <w:tcW w:w="955" w:type="dxa"/>
          </w:tcPr>
          <w:p w14:paraId="6E96DE41" w14:textId="77777777" w:rsidR="00ED15FC" w:rsidRDefault="00ED15FC" w:rsidP="00F60C2A">
            <w:pPr>
              <w:jc w:val="center"/>
            </w:pPr>
            <w:r>
              <w:t>X</w:t>
            </w:r>
          </w:p>
        </w:tc>
        <w:tc>
          <w:tcPr>
            <w:tcW w:w="1016" w:type="dxa"/>
          </w:tcPr>
          <w:p w14:paraId="2CD94805" w14:textId="77777777" w:rsidR="00ED15FC" w:rsidRDefault="00ED15FC" w:rsidP="00F02C39">
            <w:pPr>
              <w:jc w:val="center"/>
            </w:pPr>
            <w:r>
              <w:t>X</w:t>
            </w:r>
          </w:p>
        </w:tc>
        <w:tc>
          <w:tcPr>
            <w:tcW w:w="1106" w:type="dxa"/>
          </w:tcPr>
          <w:p w14:paraId="26ACAA94" w14:textId="77777777" w:rsidR="00ED15FC" w:rsidRDefault="00ED15FC" w:rsidP="002B38BF"/>
        </w:tc>
      </w:tr>
    </w:tbl>
    <w:p w14:paraId="3E4B39E4" w14:textId="77777777" w:rsidR="00514D4D" w:rsidRDefault="00514D4D" w:rsidP="002B38BF"/>
    <w:p w14:paraId="1303D3F1" w14:textId="77777777" w:rsidR="00D73D41" w:rsidRPr="00D73D41" w:rsidRDefault="00D73D41" w:rsidP="002B38BF"/>
    <w:p w14:paraId="490E640B" w14:textId="77777777" w:rsidR="00A9204C" w:rsidRDefault="00A9204C" w:rsidP="002B38BF"/>
    <w:p w14:paraId="15FABA7D" w14:textId="53977346" w:rsidR="009C7E7B" w:rsidRDefault="00142B3E" w:rsidP="009C7E7B">
      <w:pPr>
        <w:keepNext w:val="0"/>
        <w:keepLines w:val="0"/>
        <w:spacing w:before="0"/>
        <w:outlineLvl w:val="9"/>
      </w:pPr>
      <w:r>
        <w:br w:type="page"/>
      </w:r>
    </w:p>
    <w:p w14:paraId="2BE1057C" w14:textId="77777777" w:rsidR="009C7E7B" w:rsidRDefault="009C7E7B" w:rsidP="009C7E7B">
      <w:pPr>
        <w:keepNext w:val="0"/>
        <w:keepLines w:val="0"/>
        <w:spacing w:before="0"/>
        <w:outlineLvl w:val="9"/>
        <w:sectPr w:rsidR="009C7E7B" w:rsidSect="00DC788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283" w:footer="283" w:gutter="0"/>
          <w:pgNumType w:start="0"/>
          <w:cols w:space="708"/>
          <w:titlePg/>
          <w:docGrid w:linePitch="360"/>
        </w:sectPr>
      </w:pPr>
    </w:p>
    <w:tbl>
      <w:tblPr>
        <w:tblStyle w:val="TableGrid"/>
        <w:tblW w:w="0" w:type="auto"/>
        <w:tblLook w:val="04A0" w:firstRow="1" w:lastRow="0" w:firstColumn="1" w:lastColumn="0" w:noHBand="0" w:noVBand="1"/>
        <w:tblCaption w:val="RHI programme logic model"/>
      </w:tblPr>
      <w:tblGrid>
        <w:gridCol w:w="2405"/>
        <w:gridCol w:w="11543"/>
      </w:tblGrid>
      <w:tr w:rsidR="00074848" w14:paraId="29140488" w14:textId="77777777" w:rsidTr="0058608D">
        <w:tc>
          <w:tcPr>
            <w:tcW w:w="2405" w:type="dxa"/>
            <w:shd w:val="clear" w:color="auto" w:fill="C7E4DB" w:themeFill="accent3" w:themeFillTint="66"/>
          </w:tcPr>
          <w:p w14:paraId="387B0329" w14:textId="4EB719E2" w:rsidR="00074848" w:rsidRPr="000E2173" w:rsidRDefault="00074848" w:rsidP="00074848">
            <w:pPr>
              <w:keepNext w:val="0"/>
              <w:keepLines w:val="0"/>
              <w:spacing w:before="0"/>
              <w:outlineLvl w:val="9"/>
              <w:rPr>
                <w:rFonts w:cs="Arial"/>
              </w:rPr>
            </w:pPr>
            <w:r w:rsidRPr="000E2173">
              <w:rPr>
                <w:rFonts w:cs="Arial"/>
              </w:rPr>
              <w:lastRenderedPageBreak/>
              <w:t>Problem</w:t>
            </w:r>
          </w:p>
        </w:tc>
        <w:tc>
          <w:tcPr>
            <w:tcW w:w="11543" w:type="dxa"/>
            <w:shd w:val="clear" w:color="auto" w:fill="C7E4DB" w:themeFill="accent3" w:themeFillTint="66"/>
          </w:tcPr>
          <w:p w14:paraId="380D5333" w14:textId="25FA2600" w:rsidR="00074848" w:rsidRPr="000E2173" w:rsidRDefault="00074848" w:rsidP="00074848">
            <w:pPr>
              <w:keepNext w:val="0"/>
              <w:keepLines w:val="0"/>
              <w:spacing w:before="0"/>
              <w:outlineLvl w:val="9"/>
              <w:rPr>
                <w:rFonts w:cs="Arial"/>
              </w:rPr>
            </w:pPr>
            <w:r w:rsidRPr="000E2173">
              <w:rPr>
                <w:rFonts w:cs="Arial"/>
              </w:rPr>
              <w:t>National disparities in care and outcomes for minoritized ethnicities.</w:t>
            </w:r>
          </w:p>
          <w:p w14:paraId="6F8D357C" w14:textId="77777777" w:rsidR="00074848" w:rsidRPr="000E2173" w:rsidRDefault="00074848" w:rsidP="00074848">
            <w:pPr>
              <w:keepNext w:val="0"/>
              <w:keepLines w:val="0"/>
              <w:spacing w:before="0"/>
              <w:outlineLvl w:val="9"/>
              <w:rPr>
                <w:rFonts w:cs="Arial"/>
              </w:rPr>
            </w:pPr>
            <w:r w:rsidRPr="000E2173">
              <w:rPr>
                <w:rFonts w:cs="Arial"/>
              </w:rPr>
              <w:t>Nottingham is ethnically diverse with 20% of residents born outside the UK.</w:t>
            </w:r>
          </w:p>
          <w:p w14:paraId="70216A12" w14:textId="77777777" w:rsidR="00074848" w:rsidRPr="000E2173" w:rsidRDefault="00074848" w:rsidP="00074848">
            <w:pPr>
              <w:keepNext w:val="0"/>
              <w:keepLines w:val="0"/>
              <w:spacing w:before="0"/>
              <w:outlineLvl w:val="9"/>
              <w:rPr>
                <w:rFonts w:cs="Arial"/>
              </w:rPr>
            </w:pPr>
            <w:r w:rsidRPr="000E2173">
              <w:rPr>
                <w:rFonts w:cs="Arial"/>
              </w:rPr>
              <w:t>Amongst Nottingham residents aged 50+, racially minoritized groups are more likely to report poor health.</w:t>
            </w:r>
          </w:p>
          <w:p w14:paraId="62351283" w14:textId="5BD23D38" w:rsidR="00074848" w:rsidRPr="000E2173" w:rsidRDefault="00074848" w:rsidP="00074848">
            <w:pPr>
              <w:keepNext w:val="0"/>
              <w:keepLines w:val="0"/>
              <w:spacing w:before="0"/>
              <w:outlineLvl w:val="9"/>
              <w:rPr>
                <w:rFonts w:cs="Arial"/>
              </w:rPr>
            </w:pPr>
            <w:r w:rsidRPr="000E2173">
              <w:rPr>
                <w:rFonts w:cs="Arial"/>
              </w:rPr>
              <w:t>Local evidence of inequal use and experiences of health services for minoritized groups.</w:t>
            </w:r>
          </w:p>
        </w:tc>
      </w:tr>
      <w:tr w:rsidR="00074848" w14:paraId="41E58464" w14:textId="77777777" w:rsidTr="0058608D">
        <w:tc>
          <w:tcPr>
            <w:tcW w:w="2405" w:type="dxa"/>
            <w:shd w:val="clear" w:color="auto" w:fill="D4D3DD" w:themeFill="text2" w:themeFillTint="33"/>
          </w:tcPr>
          <w:p w14:paraId="7FFEA02E" w14:textId="2EE37520" w:rsidR="00074848" w:rsidRPr="000E2173" w:rsidRDefault="00074848" w:rsidP="00074848">
            <w:pPr>
              <w:keepNext w:val="0"/>
              <w:keepLines w:val="0"/>
              <w:spacing w:before="0"/>
              <w:outlineLvl w:val="9"/>
              <w:rPr>
                <w:rFonts w:cs="Arial"/>
              </w:rPr>
            </w:pPr>
            <w:r w:rsidRPr="000E2173">
              <w:rPr>
                <w:rFonts w:cs="Arial"/>
              </w:rPr>
              <w:t>Contributing factors</w:t>
            </w:r>
          </w:p>
        </w:tc>
        <w:tc>
          <w:tcPr>
            <w:tcW w:w="11543" w:type="dxa"/>
            <w:shd w:val="clear" w:color="auto" w:fill="D4D3DD" w:themeFill="text2" w:themeFillTint="33"/>
          </w:tcPr>
          <w:p w14:paraId="5CE2C5B9" w14:textId="77777777" w:rsidR="00074848" w:rsidRPr="000E2173" w:rsidRDefault="00074848" w:rsidP="00074848">
            <w:pPr>
              <w:keepNext w:val="0"/>
              <w:keepLines w:val="0"/>
              <w:spacing w:before="0"/>
              <w:outlineLvl w:val="9"/>
              <w:rPr>
                <w:rFonts w:cs="Arial"/>
              </w:rPr>
            </w:pPr>
            <w:r w:rsidRPr="000E2173">
              <w:rPr>
                <w:rFonts w:cs="Arial"/>
              </w:rPr>
              <w:t>Structural inequalities</w:t>
            </w:r>
          </w:p>
          <w:p w14:paraId="000C7EB8" w14:textId="2A2FE4DA" w:rsidR="00074848" w:rsidRPr="000E2173" w:rsidRDefault="00074848" w:rsidP="00074848">
            <w:pPr>
              <w:pStyle w:val="ListParagraph"/>
              <w:keepNext w:val="0"/>
              <w:keepLines w:val="0"/>
              <w:numPr>
                <w:ilvl w:val="0"/>
                <w:numId w:val="40"/>
              </w:numPr>
              <w:spacing w:before="0"/>
              <w:outlineLvl w:val="9"/>
              <w:rPr>
                <w:rFonts w:cs="Arial"/>
              </w:rPr>
            </w:pPr>
            <w:r w:rsidRPr="000E2173">
              <w:rPr>
                <w:rFonts w:cs="Arial"/>
              </w:rPr>
              <w:t>Poverty and housing need</w:t>
            </w:r>
            <w:r w:rsidR="00943275" w:rsidRPr="000E2173">
              <w:rPr>
                <w:rFonts w:cs="Arial"/>
              </w:rPr>
              <w:t>.</w:t>
            </w:r>
          </w:p>
          <w:p w14:paraId="59A8BB3B" w14:textId="06EF6CDC" w:rsidR="00074848" w:rsidRPr="000E2173" w:rsidRDefault="00074848" w:rsidP="00074848">
            <w:pPr>
              <w:pStyle w:val="ListParagraph"/>
              <w:keepNext w:val="0"/>
              <w:keepLines w:val="0"/>
              <w:numPr>
                <w:ilvl w:val="0"/>
                <w:numId w:val="40"/>
              </w:numPr>
              <w:spacing w:before="0"/>
              <w:outlineLvl w:val="9"/>
              <w:rPr>
                <w:rFonts w:cs="Arial"/>
              </w:rPr>
            </w:pPr>
            <w:r w:rsidRPr="000E2173">
              <w:rPr>
                <w:rFonts w:cs="Arial"/>
              </w:rPr>
              <w:t>Immigration status</w:t>
            </w:r>
            <w:r w:rsidR="00943275" w:rsidRPr="000E2173">
              <w:rPr>
                <w:rFonts w:cs="Arial"/>
              </w:rPr>
              <w:t>.</w:t>
            </w:r>
          </w:p>
          <w:p w14:paraId="28CAF7F4" w14:textId="77777777" w:rsidR="00074848" w:rsidRPr="000E2173" w:rsidRDefault="00074848" w:rsidP="00074848">
            <w:pPr>
              <w:keepNext w:val="0"/>
              <w:keepLines w:val="0"/>
              <w:spacing w:before="0"/>
              <w:outlineLvl w:val="9"/>
              <w:rPr>
                <w:rFonts w:cs="Arial"/>
              </w:rPr>
            </w:pPr>
          </w:p>
          <w:p w14:paraId="19844896" w14:textId="77777777" w:rsidR="00074848" w:rsidRPr="000E2173" w:rsidRDefault="00074848" w:rsidP="00074848">
            <w:pPr>
              <w:keepNext w:val="0"/>
              <w:keepLines w:val="0"/>
              <w:spacing w:before="0"/>
              <w:outlineLvl w:val="9"/>
              <w:rPr>
                <w:rFonts w:cs="Arial"/>
              </w:rPr>
            </w:pPr>
            <w:r w:rsidRPr="000E2173">
              <w:rPr>
                <w:rFonts w:cs="Arial"/>
              </w:rPr>
              <w:t>Limits on service access and benefits</w:t>
            </w:r>
          </w:p>
          <w:p w14:paraId="018A0D9A" w14:textId="288EBCD8" w:rsidR="00074848" w:rsidRPr="000E2173" w:rsidRDefault="00074848" w:rsidP="00074848">
            <w:pPr>
              <w:pStyle w:val="ListParagraph"/>
              <w:keepNext w:val="0"/>
              <w:keepLines w:val="0"/>
              <w:numPr>
                <w:ilvl w:val="0"/>
                <w:numId w:val="41"/>
              </w:numPr>
              <w:spacing w:before="0"/>
              <w:outlineLvl w:val="9"/>
              <w:rPr>
                <w:rFonts w:cs="Arial"/>
              </w:rPr>
            </w:pPr>
            <w:r w:rsidRPr="000E2173">
              <w:rPr>
                <w:rFonts w:cs="Arial"/>
              </w:rPr>
              <w:t>Service fragmentation and rationing</w:t>
            </w:r>
            <w:r w:rsidR="00943275" w:rsidRPr="000E2173">
              <w:rPr>
                <w:rFonts w:cs="Arial"/>
              </w:rPr>
              <w:t>.</w:t>
            </w:r>
          </w:p>
          <w:p w14:paraId="089AEFF7" w14:textId="248FE2DC" w:rsidR="00074848" w:rsidRPr="000E2173" w:rsidRDefault="00074848" w:rsidP="00074848">
            <w:pPr>
              <w:pStyle w:val="ListParagraph"/>
              <w:keepNext w:val="0"/>
              <w:keepLines w:val="0"/>
              <w:numPr>
                <w:ilvl w:val="0"/>
                <w:numId w:val="41"/>
              </w:numPr>
              <w:spacing w:before="0"/>
              <w:outlineLvl w:val="9"/>
              <w:rPr>
                <w:rFonts w:cs="Arial"/>
              </w:rPr>
            </w:pPr>
            <w:r w:rsidRPr="000E2173">
              <w:rPr>
                <w:rFonts w:cs="Arial"/>
              </w:rPr>
              <w:t>Service design and delivery insufficiently respons</w:t>
            </w:r>
            <w:r w:rsidR="000E2173">
              <w:rPr>
                <w:rFonts w:cs="Arial"/>
              </w:rPr>
              <w:t>ive</w:t>
            </w:r>
            <w:r w:rsidRPr="000E2173">
              <w:rPr>
                <w:rFonts w:cs="Arial"/>
              </w:rPr>
              <w:t xml:space="preserve"> to diverse cultures and circumstances</w:t>
            </w:r>
            <w:r w:rsidR="00943275" w:rsidRPr="000E2173">
              <w:rPr>
                <w:rFonts w:cs="Arial"/>
              </w:rPr>
              <w:t>.</w:t>
            </w:r>
          </w:p>
          <w:p w14:paraId="5787A113" w14:textId="57F7FD3E" w:rsidR="00074848" w:rsidRPr="000E2173" w:rsidRDefault="00074848" w:rsidP="00074848">
            <w:pPr>
              <w:pStyle w:val="ListParagraph"/>
              <w:keepNext w:val="0"/>
              <w:keepLines w:val="0"/>
              <w:numPr>
                <w:ilvl w:val="0"/>
                <w:numId w:val="41"/>
              </w:numPr>
              <w:spacing w:before="0"/>
              <w:outlineLvl w:val="9"/>
              <w:rPr>
                <w:rFonts w:cs="Arial"/>
              </w:rPr>
            </w:pPr>
            <w:r w:rsidRPr="000E2173">
              <w:rPr>
                <w:rFonts w:cs="Arial"/>
              </w:rPr>
              <w:t>Power relationships and bias</w:t>
            </w:r>
            <w:r w:rsidR="00943275" w:rsidRPr="000E2173">
              <w:rPr>
                <w:rFonts w:cs="Arial"/>
              </w:rPr>
              <w:t>.</w:t>
            </w:r>
          </w:p>
          <w:p w14:paraId="0DD0392C" w14:textId="3A7FE81A" w:rsidR="00074848" w:rsidRPr="000E2173" w:rsidRDefault="00074848" w:rsidP="00074848">
            <w:pPr>
              <w:pStyle w:val="ListParagraph"/>
              <w:keepNext w:val="0"/>
              <w:keepLines w:val="0"/>
              <w:numPr>
                <w:ilvl w:val="0"/>
                <w:numId w:val="41"/>
              </w:numPr>
              <w:spacing w:before="0"/>
              <w:outlineLvl w:val="9"/>
              <w:rPr>
                <w:rFonts w:cs="Arial"/>
              </w:rPr>
            </w:pPr>
            <w:r w:rsidRPr="000E2173">
              <w:rPr>
                <w:rFonts w:cs="Arial"/>
              </w:rPr>
              <w:t>Insufficient workforce diversity</w:t>
            </w:r>
            <w:r w:rsidR="00943275" w:rsidRPr="000E2173">
              <w:rPr>
                <w:rFonts w:cs="Arial"/>
              </w:rPr>
              <w:t>.</w:t>
            </w:r>
          </w:p>
          <w:p w14:paraId="49F1A655" w14:textId="77777777" w:rsidR="00074848" w:rsidRPr="000E2173" w:rsidRDefault="00074848" w:rsidP="00074848">
            <w:pPr>
              <w:keepNext w:val="0"/>
              <w:keepLines w:val="0"/>
              <w:spacing w:before="0"/>
              <w:outlineLvl w:val="9"/>
              <w:rPr>
                <w:rFonts w:cs="Arial"/>
              </w:rPr>
            </w:pPr>
          </w:p>
          <w:p w14:paraId="049B212C" w14:textId="77777777" w:rsidR="00074848" w:rsidRPr="000E2173" w:rsidRDefault="00074848" w:rsidP="00074848">
            <w:pPr>
              <w:keepNext w:val="0"/>
              <w:keepLines w:val="0"/>
              <w:spacing w:before="0"/>
              <w:outlineLvl w:val="9"/>
              <w:rPr>
                <w:rFonts w:cs="Arial"/>
              </w:rPr>
            </w:pPr>
            <w:r w:rsidRPr="000E2173">
              <w:rPr>
                <w:rFonts w:cs="Arial"/>
              </w:rPr>
              <w:t>Unequal knowledge and connections</w:t>
            </w:r>
          </w:p>
          <w:p w14:paraId="3A7D5202" w14:textId="3F36F5C9" w:rsidR="00074848" w:rsidRPr="000E2173" w:rsidRDefault="00074848" w:rsidP="00074848">
            <w:pPr>
              <w:pStyle w:val="ListParagraph"/>
              <w:keepNext w:val="0"/>
              <w:keepLines w:val="0"/>
              <w:numPr>
                <w:ilvl w:val="0"/>
                <w:numId w:val="42"/>
              </w:numPr>
              <w:spacing w:before="0"/>
              <w:outlineLvl w:val="9"/>
              <w:rPr>
                <w:rFonts w:cs="Arial"/>
              </w:rPr>
            </w:pPr>
            <w:r w:rsidRPr="000E2173">
              <w:rPr>
                <w:rFonts w:cs="Arial"/>
              </w:rPr>
              <w:t>Inadequate routes into services in local communities</w:t>
            </w:r>
            <w:r w:rsidR="00943275" w:rsidRPr="000E2173">
              <w:rPr>
                <w:rFonts w:cs="Arial"/>
              </w:rPr>
              <w:t>.</w:t>
            </w:r>
          </w:p>
          <w:p w14:paraId="0F6345E7" w14:textId="6726311C" w:rsidR="00074848" w:rsidRPr="000E2173" w:rsidRDefault="00074848" w:rsidP="00074848">
            <w:pPr>
              <w:pStyle w:val="ListParagraph"/>
              <w:keepNext w:val="0"/>
              <w:keepLines w:val="0"/>
              <w:numPr>
                <w:ilvl w:val="0"/>
                <w:numId w:val="42"/>
              </w:numPr>
              <w:spacing w:before="0"/>
              <w:outlineLvl w:val="9"/>
              <w:rPr>
                <w:rFonts w:cs="Arial"/>
              </w:rPr>
            </w:pPr>
            <w:r w:rsidRPr="000E2173">
              <w:rPr>
                <w:rFonts w:cs="Arial"/>
              </w:rPr>
              <w:t>Low or inconsistent involvement of community organisations</w:t>
            </w:r>
            <w:r w:rsidR="00943275" w:rsidRPr="000E2173">
              <w:rPr>
                <w:rFonts w:cs="Arial"/>
              </w:rPr>
              <w:t>.</w:t>
            </w:r>
          </w:p>
          <w:p w14:paraId="36768EB2" w14:textId="7F011241" w:rsidR="00074848" w:rsidRPr="000E2173" w:rsidRDefault="00074848" w:rsidP="00074848">
            <w:pPr>
              <w:pStyle w:val="ListParagraph"/>
              <w:keepNext w:val="0"/>
              <w:keepLines w:val="0"/>
              <w:numPr>
                <w:ilvl w:val="0"/>
                <w:numId w:val="42"/>
              </w:numPr>
              <w:spacing w:before="0"/>
              <w:outlineLvl w:val="9"/>
              <w:rPr>
                <w:rFonts w:cs="Arial"/>
              </w:rPr>
            </w:pPr>
            <w:r w:rsidRPr="000E2173">
              <w:rPr>
                <w:rFonts w:cs="Arial"/>
              </w:rPr>
              <w:t>Insufficient understanding of health and healthcare services</w:t>
            </w:r>
            <w:r w:rsidR="00943275" w:rsidRPr="000E2173">
              <w:rPr>
                <w:rFonts w:cs="Arial"/>
              </w:rPr>
              <w:t>.</w:t>
            </w:r>
          </w:p>
          <w:p w14:paraId="5E6217DE" w14:textId="1EB0C84E" w:rsidR="00074848" w:rsidRPr="000E2173" w:rsidRDefault="00074848" w:rsidP="00074848">
            <w:pPr>
              <w:pStyle w:val="ListParagraph"/>
              <w:keepNext w:val="0"/>
              <w:keepLines w:val="0"/>
              <w:numPr>
                <w:ilvl w:val="0"/>
                <w:numId w:val="42"/>
              </w:numPr>
              <w:spacing w:before="0"/>
              <w:outlineLvl w:val="9"/>
              <w:rPr>
                <w:rFonts w:cs="Arial"/>
              </w:rPr>
            </w:pPr>
            <w:r w:rsidRPr="000E2173">
              <w:rPr>
                <w:rFonts w:cs="Arial"/>
              </w:rPr>
              <w:t>Distrust / poor experiences of services</w:t>
            </w:r>
            <w:r w:rsidR="00943275" w:rsidRPr="000E2173">
              <w:rPr>
                <w:rFonts w:cs="Arial"/>
              </w:rPr>
              <w:t>.</w:t>
            </w:r>
          </w:p>
          <w:p w14:paraId="66540F8D" w14:textId="7E3DAA07" w:rsidR="00074848" w:rsidRPr="000E2173" w:rsidRDefault="00074848" w:rsidP="00074848">
            <w:pPr>
              <w:pStyle w:val="ListParagraph"/>
              <w:keepNext w:val="0"/>
              <w:keepLines w:val="0"/>
              <w:numPr>
                <w:ilvl w:val="0"/>
                <w:numId w:val="42"/>
              </w:numPr>
              <w:spacing w:before="0"/>
              <w:outlineLvl w:val="9"/>
              <w:rPr>
                <w:rFonts w:cs="Arial"/>
              </w:rPr>
            </w:pPr>
            <w:r w:rsidRPr="000E2173">
              <w:rPr>
                <w:rFonts w:cs="Arial"/>
              </w:rPr>
              <w:t>Social isolation and communication barriers</w:t>
            </w:r>
            <w:r w:rsidR="00943275" w:rsidRPr="000E2173">
              <w:rPr>
                <w:rFonts w:cs="Arial"/>
              </w:rPr>
              <w:t>.</w:t>
            </w:r>
          </w:p>
        </w:tc>
      </w:tr>
      <w:tr w:rsidR="00074848" w14:paraId="2BAA3E57" w14:textId="77777777" w:rsidTr="0058608D">
        <w:tc>
          <w:tcPr>
            <w:tcW w:w="2405" w:type="dxa"/>
            <w:shd w:val="clear" w:color="auto" w:fill="E6EEF0" w:themeFill="accent5" w:themeFillTint="33"/>
          </w:tcPr>
          <w:p w14:paraId="1D14C6F3" w14:textId="002570EB" w:rsidR="00074848" w:rsidRPr="000E2173" w:rsidRDefault="00074848" w:rsidP="00074848">
            <w:pPr>
              <w:keepNext w:val="0"/>
              <w:keepLines w:val="0"/>
              <w:spacing w:before="0"/>
              <w:outlineLvl w:val="9"/>
              <w:rPr>
                <w:rFonts w:cs="Arial"/>
              </w:rPr>
            </w:pPr>
            <w:r w:rsidRPr="000E2173">
              <w:rPr>
                <w:rFonts w:cs="Arial"/>
              </w:rPr>
              <w:t>Existing assets</w:t>
            </w:r>
          </w:p>
        </w:tc>
        <w:tc>
          <w:tcPr>
            <w:tcW w:w="11543" w:type="dxa"/>
            <w:shd w:val="clear" w:color="auto" w:fill="E6EEF0" w:themeFill="accent5" w:themeFillTint="33"/>
          </w:tcPr>
          <w:p w14:paraId="4DA95377" w14:textId="77777777" w:rsidR="00074848" w:rsidRPr="000E2173" w:rsidRDefault="00074848" w:rsidP="00074848">
            <w:pPr>
              <w:keepNext w:val="0"/>
              <w:keepLines w:val="0"/>
              <w:spacing w:before="0"/>
              <w:outlineLvl w:val="9"/>
              <w:rPr>
                <w:rFonts w:cs="Arial"/>
              </w:rPr>
            </w:pPr>
            <w:r w:rsidRPr="000E2173">
              <w:rPr>
                <w:rFonts w:cs="Arial"/>
              </w:rPr>
              <w:t>People and organisation</w:t>
            </w:r>
          </w:p>
          <w:p w14:paraId="6D6B1A14" w14:textId="751D406E" w:rsidR="00074848" w:rsidRPr="000E2173" w:rsidRDefault="00074848" w:rsidP="00074848">
            <w:pPr>
              <w:pStyle w:val="ListParagraph"/>
              <w:keepNext w:val="0"/>
              <w:keepLines w:val="0"/>
              <w:numPr>
                <w:ilvl w:val="0"/>
                <w:numId w:val="43"/>
              </w:numPr>
              <w:spacing w:before="0"/>
              <w:outlineLvl w:val="9"/>
              <w:rPr>
                <w:rFonts w:cs="Arial"/>
              </w:rPr>
            </w:pPr>
            <w:r w:rsidRPr="000E2173">
              <w:rPr>
                <w:rFonts w:cs="Arial"/>
              </w:rPr>
              <w:t>Community groups with relationships in local communities</w:t>
            </w:r>
            <w:r w:rsidR="00943275" w:rsidRPr="000E2173">
              <w:rPr>
                <w:rFonts w:cs="Arial"/>
              </w:rPr>
              <w:t>.</w:t>
            </w:r>
          </w:p>
          <w:p w14:paraId="2FA4582B" w14:textId="09113B51" w:rsidR="00074848" w:rsidRPr="000E2173" w:rsidRDefault="00074848" w:rsidP="00074848">
            <w:pPr>
              <w:pStyle w:val="ListParagraph"/>
              <w:keepNext w:val="0"/>
              <w:keepLines w:val="0"/>
              <w:numPr>
                <w:ilvl w:val="0"/>
                <w:numId w:val="43"/>
              </w:numPr>
              <w:spacing w:before="0"/>
              <w:outlineLvl w:val="9"/>
              <w:rPr>
                <w:rFonts w:cs="Arial"/>
              </w:rPr>
            </w:pPr>
            <w:r w:rsidRPr="000E2173">
              <w:rPr>
                <w:rFonts w:cs="Arial"/>
              </w:rPr>
              <w:t xml:space="preserve">Community </w:t>
            </w:r>
            <w:r w:rsidR="00943275" w:rsidRPr="000E2173">
              <w:rPr>
                <w:rFonts w:cs="Arial"/>
              </w:rPr>
              <w:t>members</w:t>
            </w:r>
            <w:r w:rsidRPr="000E2173">
              <w:rPr>
                <w:rFonts w:cs="Arial"/>
              </w:rPr>
              <w:t xml:space="preserve"> who could volunteer or join workforce</w:t>
            </w:r>
            <w:r w:rsidR="00943275" w:rsidRPr="000E2173">
              <w:rPr>
                <w:rFonts w:cs="Arial"/>
              </w:rPr>
              <w:t>.</w:t>
            </w:r>
          </w:p>
          <w:p w14:paraId="5CD976AB" w14:textId="1B412AE1" w:rsidR="00074848" w:rsidRPr="000E2173" w:rsidRDefault="00074848" w:rsidP="00074848">
            <w:pPr>
              <w:pStyle w:val="ListParagraph"/>
              <w:keepNext w:val="0"/>
              <w:keepLines w:val="0"/>
              <w:numPr>
                <w:ilvl w:val="0"/>
                <w:numId w:val="43"/>
              </w:numPr>
              <w:spacing w:before="0"/>
              <w:outlineLvl w:val="9"/>
              <w:rPr>
                <w:rFonts w:cs="Arial"/>
              </w:rPr>
            </w:pPr>
            <w:r w:rsidRPr="000E2173">
              <w:rPr>
                <w:rFonts w:cs="Arial"/>
              </w:rPr>
              <w:t>Local schools</w:t>
            </w:r>
            <w:r w:rsidR="00943275" w:rsidRPr="000E2173">
              <w:rPr>
                <w:rFonts w:cs="Arial"/>
              </w:rPr>
              <w:t>.</w:t>
            </w:r>
          </w:p>
          <w:p w14:paraId="2EDFDD4B" w14:textId="77777777" w:rsidR="00074848" w:rsidRPr="000E2173" w:rsidRDefault="00074848" w:rsidP="00074848">
            <w:pPr>
              <w:keepNext w:val="0"/>
              <w:keepLines w:val="0"/>
              <w:spacing w:before="0"/>
              <w:outlineLvl w:val="9"/>
              <w:rPr>
                <w:rFonts w:cs="Arial"/>
              </w:rPr>
            </w:pPr>
          </w:p>
          <w:p w14:paraId="70B13D9A" w14:textId="77777777" w:rsidR="00074848" w:rsidRPr="000E2173" w:rsidRDefault="00074848" w:rsidP="00074848">
            <w:pPr>
              <w:keepNext w:val="0"/>
              <w:keepLines w:val="0"/>
              <w:spacing w:before="0"/>
              <w:outlineLvl w:val="9"/>
              <w:rPr>
                <w:rFonts w:cs="Arial"/>
              </w:rPr>
            </w:pPr>
            <w:r w:rsidRPr="000E2173">
              <w:rPr>
                <w:rFonts w:cs="Arial"/>
              </w:rPr>
              <w:t>Good practice</w:t>
            </w:r>
          </w:p>
          <w:p w14:paraId="462C76BD" w14:textId="10A8152D" w:rsidR="00074848" w:rsidRPr="000E2173" w:rsidRDefault="00074848" w:rsidP="00074848">
            <w:pPr>
              <w:pStyle w:val="ListParagraph"/>
              <w:keepNext w:val="0"/>
              <w:keepLines w:val="0"/>
              <w:numPr>
                <w:ilvl w:val="0"/>
                <w:numId w:val="44"/>
              </w:numPr>
              <w:spacing w:before="0"/>
              <w:outlineLvl w:val="9"/>
              <w:rPr>
                <w:rFonts w:cs="Arial"/>
              </w:rPr>
            </w:pPr>
            <w:r w:rsidRPr="000E2173">
              <w:rPr>
                <w:rFonts w:cs="Arial"/>
              </w:rPr>
              <w:t>Community champions with connections into communities</w:t>
            </w:r>
            <w:r w:rsidR="00943275" w:rsidRPr="000E2173">
              <w:rPr>
                <w:rFonts w:cs="Arial"/>
              </w:rPr>
              <w:t>.</w:t>
            </w:r>
          </w:p>
          <w:p w14:paraId="7940D6AA" w14:textId="54EFDAC2" w:rsidR="00074848" w:rsidRPr="000E2173" w:rsidRDefault="00074848" w:rsidP="00074848">
            <w:pPr>
              <w:pStyle w:val="ListParagraph"/>
              <w:keepNext w:val="0"/>
              <w:keepLines w:val="0"/>
              <w:numPr>
                <w:ilvl w:val="0"/>
                <w:numId w:val="44"/>
              </w:numPr>
              <w:spacing w:before="0"/>
              <w:outlineLvl w:val="9"/>
              <w:rPr>
                <w:rFonts w:cs="Arial"/>
              </w:rPr>
            </w:pPr>
            <w:r w:rsidRPr="000E2173">
              <w:rPr>
                <w:rFonts w:cs="Arial"/>
              </w:rPr>
              <w:t xml:space="preserve">Co-production activity </w:t>
            </w:r>
            <w:proofErr w:type="gramStart"/>
            <w:r w:rsidRPr="000E2173">
              <w:rPr>
                <w:rFonts w:cs="Arial"/>
              </w:rPr>
              <w:t>e.g.</w:t>
            </w:r>
            <w:proofErr w:type="gramEnd"/>
            <w:r w:rsidRPr="000E2173">
              <w:rPr>
                <w:rFonts w:cs="Arial"/>
              </w:rPr>
              <w:t xml:space="preserve"> Maternity Voices, ICB co-production teams</w:t>
            </w:r>
            <w:r w:rsidR="00943275" w:rsidRPr="000E2173">
              <w:rPr>
                <w:rFonts w:cs="Arial"/>
              </w:rPr>
              <w:t>.</w:t>
            </w:r>
          </w:p>
          <w:p w14:paraId="382F3BCC" w14:textId="714A92D5" w:rsidR="00074848" w:rsidRPr="000E2173" w:rsidRDefault="00074848" w:rsidP="00074848">
            <w:pPr>
              <w:pStyle w:val="ListParagraph"/>
              <w:keepNext w:val="0"/>
              <w:keepLines w:val="0"/>
              <w:numPr>
                <w:ilvl w:val="0"/>
                <w:numId w:val="44"/>
              </w:numPr>
              <w:spacing w:before="0"/>
              <w:outlineLvl w:val="9"/>
              <w:rPr>
                <w:rFonts w:cs="Arial"/>
              </w:rPr>
            </w:pPr>
            <w:r w:rsidRPr="000E2173">
              <w:rPr>
                <w:rFonts w:cs="Arial"/>
              </w:rPr>
              <w:t>VSC advocacy project</w:t>
            </w:r>
            <w:r w:rsidR="00943275" w:rsidRPr="000E2173">
              <w:rPr>
                <w:rFonts w:cs="Arial"/>
              </w:rPr>
              <w:t>.</w:t>
            </w:r>
          </w:p>
          <w:p w14:paraId="143E539A" w14:textId="6319D699" w:rsidR="00074848" w:rsidRPr="000E2173" w:rsidRDefault="00074848" w:rsidP="00074848">
            <w:pPr>
              <w:pStyle w:val="ListParagraph"/>
              <w:keepNext w:val="0"/>
              <w:keepLines w:val="0"/>
              <w:numPr>
                <w:ilvl w:val="0"/>
                <w:numId w:val="44"/>
              </w:numPr>
              <w:spacing w:before="0"/>
              <w:outlineLvl w:val="9"/>
              <w:rPr>
                <w:rFonts w:cs="Arial"/>
              </w:rPr>
            </w:pPr>
            <w:r w:rsidRPr="000E2173">
              <w:rPr>
                <w:rFonts w:cs="Arial"/>
              </w:rPr>
              <w:t>Social prescribing</w:t>
            </w:r>
            <w:r w:rsidR="00943275" w:rsidRPr="000E2173">
              <w:rPr>
                <w:rFonts w:cs="Arial"/>
              </w:rPr>
              <w:t>.</w:t>
            </w:r>
          </w:p>
          <w:p w14:paraId="095D4867" w14:textId="77777777" w:rsidR="00074848" w:rsidRPr="000E2173" w:rsidRDefault="00074848" w:rsidP="00074848">
            <w:pPr>
              <w:keepNext w:val="0"/>
              <w:keepLines w:val="0"/>
              <w:spacing w:before="0"/>
              <w:outlineLvl w:val="9"/>
              <w:rPr>
                <w:rFonts w:cs="Arial"/>
              </w:rPr>
            </w:pPr>
          </w:p>
          <w:p w14:paraId="04490B1D" w14:textId="74C7A30E" w:rsidR="00074848" w:rsidRPr="000E2173" w:rsidRDefault="00074848" w:rsidP="00074848">
            <w:pPr>
              <w:keepNext w:val="0"/>
              <w:keepLines w:val="0"/>
              <w:spacing w:before="0"/>
              <w:outlineLvl w:val="9"/>
              <w:rPr>
                <w:rFonts w:cs="Arial"/>
              </w:rPr>
            </w:pPr>
            <w:r w:rsidRPr="000E2173">
              <w:rPr>
                <w:rFonts w:cs="Arial"/>
              </w:rPr>
              <w:lastRenderedPageBreak/>
              <w:t>Tools</w:t>
            </w:r>
          </w:p>
          <w:p w14:paraId="41210ADB" w14:textId="46526C84" w:rsidR="00074848" w:rsidRPr="000E2173" w:rsidRDefault="00074848" w:rsidP="00074848">
            <w:pPr>
              <w:pStyle w:val="ListParagraph"/>
              <w:keepNext w:val="0"/>
              <w:keepLines w:val="0"/>
              <w:numPr>
                <w:ilvl w:val="0"/>
                <w:numId w:val="45"/>
              </w:numPr>
              <w:spacing w:before="0"/>
              <w:outlineLvl w:val="9"/>
              <w:rPr>
                <w:rFonts w:cs="Arial"/>
              </w:rPr>
            </w:pPr>
            <w:r w:rsidRPr="000E2173">
              <w:rPr>
                <w:rFonts w:cs="Arial"/>
              </w:rPr>
              <w:t>Maturity matrix (self</w:t>
            </w:r>
            <w:r w:rsidR="00943275" w:rsidRPr="000E2173">
              <w:rPr>
                <w:rFonts w:cs="Arial"/>
              </w:rPr>
              <w:t>-</w:t>
            </w:r>
            <w:r w:rsidRPr="000E2173">
              <w:rPr>
                <w:rFonts w:cs="Arial"/>
              </w:rPr>
              <w:t>assessment tool for organisations)</w:t>
            </w:r>
            <w:r w:rsidR="00943275" w:rsidRPr="000E2173">
              <w:rPr>
                <w:rFonts w:cs="Arial"/>
              </w:rPr>
              <w:t>.</w:t>
            </w:r>
          </w:p>
        </w:tc>
      </w:tr>
      <w:tr w:rsidR="00074848" w14:paraId="391F75D6" w14:textId="77777777" w:rsidTr="0058608D">
        <w:tc>
          <w:tcPr>
            <w:tcW w:w="2405" w:type="dxa"/>
            <w:shd w:val="clear" w:color="auto" w:fill="F7D6C1"/>
          </w:tcPr>
          <w:p w14:paraId="3D264DB9" w14:textId="7FEED890" w:rsidR="00074848" w:rsidRPr="000E2173" w:rsidRDefault="00074848" w:rsidP="00074848">
            <w:pPr>
              <w:keepNext w:val="0"/>
              <w:keepLines w:val="0"/>
              <w:spacing w:before="0"/>
              <w:outlineLvl w:val="9"/>
              <w:rPr>
                <w:rFonts w:cs="Arial"/>
              </w:rPr>
            </w:pPr>
            <w:r w:rsidRPr="000E2173">
              <w:rPr>
                <w:rFonts w:cs="Arial"/>
              </w:rPr>
              <w:t>Resource gaps</w:t>
            </w:r>
          </w:p>
        </w:tc>
        <w:tc>
          <w:tcPr>
            <w:tcW w:w="11543" w:type="dxa"/>
            <w:shd w:val="clear" w:color="auto" w:fill="F7D6C1"/>
          </w:tcPr>
          <w:p w14:paraId="473CC506" w14:textId="77777777" w:rsidR="00074848" w:rsidRPr="000E2173" w:rsidRDefault="00074848" w:rsidP="00074848">
            <w:pPr>
              <w:keepNext w:val="0"/>
              <w:keepLines w:val="0"/>
              <w:spacing w:before="0"/>
              <w:outlineLvl w:val="9"/>
              <w:rPr>
                <w:rFonts w:cs="Arial"/>
              </w:rPr>
            </w:pPr>
            <w:r w:rsidRPr="000E2173">
              <w:rPr>
                <w:rFonts w:cs="Arial"/>
              </w:rPr>
              <w:t>Strategic</w:t>
            </w:r>
          </w:p>
          <w:p w14:paraId="606EC806" w14:textId="0C3924C0" w:rsidR="00074848" w:rsidRPr="000E2173" w:rsidRDefault="00074848" w:rsidP="00074848">
            <w:pPr>
              <w:pStyle w:val="ListParagraph"/>
              <w:keepNext w:val="0"/>
              <w:keepLines w:val="0"/>
              <w:numPr>
                <w:ilvl w:val="0"/>
                <w:numId w:val="45"/>
              </w:numPr>
              <w:spacing w:before="0"/>
              <w:outlineLvl w:val="9"/>
              <w:rPr>
                <w:rFonts w:cs="Arial"/>
              </w:rPr>
            </w:pPr>
            <w:r w:rsidRPr="000E2173">
              <w:rPr>
                <w:rFonts w:cs="Arial"/>
              </w:rPr>
              <w:t>Lack of a shared local system-wise target or priority on maternal health inequalities</w:t>
            </w:r>
            <w:r w:rsidR="00943275" w:rsidRPr="000E2173">
              <w:rPr>
                <w:rFonts w:cs="Arial"/>
              </w:rPr>
              <w:t>.</w:t>
            </w:r>
          </w:p>
          <w:p w14:paraId="3226B9E1" w14:textId="77777777" w:rsidR="00074848" w:rsidRPr="000E2173" w:rsidRDefault="00074848" w:rsidP="00074848">
            <w:pPr>
              <w:keepNext w:val="0"/>
              <w:keepLines w:val="0"/>
              <w:spacing w:before="0"/>
              <w:outlineLvl w:val="9"/>
              <w:rPr>
                <w:rFonts w:cs="Arial"/>
              </w:rPr>
            </w:pPr>
          </w:p>
          <w:p w14:paraId="6F44A8DE" w14:textId="77777777" w:rsidR="00074848" w:rsidRPr="000E2173" w:rsidRDefault="00074848" w:rsidP="00074848">
            <w:pPr>
              <w:keepNext w:val="0"/>
              <w:keepLines w:val="0"/>
              <w:spacing w:before="0"/>
              <w:outlineLvl w:val="9"/>
              <w:rPr>
                <w:rFonts w:cs="Arial"/>
              </w:rPr>
            </w:pPr>
            <w:r w:rsidRPr="000E2173">
              <w:rPr>
                <w:rFonts w:cs="Arial"/>
              </w:rPr>
              <w:t>Insight</w:t>
            </w:r>
          </w:p>
          <w:p w14:paraId="01807BF1" w14:textId="72BF73DB" w:rsidR="00074848" w:rsidRPr="000E2173" w:rsidRDefault="00074848" w:rsidP="00074848">
            <w:pPr>
              <w:pStyle w:val="ListParagraph"/>
              <w:keepNext w:val="0"/>
              <w:keepLines w:val="0"/>
              <w:numPr>
                <w:ilvl w:val="0"/>
                <w:numId w:val="45"/>
              </w:numPr>
              <w:spacing w:before="0"/>
              <w:outlineLvl w:val="9"/>
              <w:rPr>
                <w:rFonts w:cs="Arial"/>
              </w:rPr>
            </w:pPr>
            <w:r w:rsidRPr="000E2173">
              <w:rPr>
                <w:rFonts w:cs="Arial"/>
              </w:rPr>
              <w:t>Insufficient data and insight on local inequalities in outcomes, care needs.</w:t>
            </w:r>
          </w:p>
        </w:tc>
      </w:tr>
      <w:tr w:rsidR="00074848" w14:paraId="2AC26460" w14:textId="77777777" w:rsidTr="0058608D">
        <w:tc>
          <w:tcPr>
            <w:tcW w:w="2405" w:type="dxa"/>
            <w:shd w:val="clear" w:color="auto" w:fill="D0E6F6" w:themeFill="accent6" w:themeFillTint="33"/>
          </w:tcPr>
          <w:p w14:paraId="06F86FCF" w14:textId="40901641" w:rsidR="00074848" w:rsidRPr="000E2173" w:rsidRDefault="00074848" w:rsidP="00074848">
            <w:pPr>
              <w:keepNext w:val="0"/>
              <w:keepLines w:val="0"/>
              <w:spacing w:before="0"/>
              <w:outlineLvl w:val="9"/>
              <w:rPr>
                <w:rFonts w:cs="Arial"/>
              </w:rPr>
            </w:pPr>
            <w:r w:rsidRPr="000E2173">
              <w:rPr>
                <w:rFonts w:cs="Arial"/>
              </w:rPr>
              <w:t>Indicative activities and outputs</w:t>
            </w:r>
          </w:p>
        </w:tc>
        <w:tc>
          <w:tcPr>
            <w:tcW w:w="11543" w:type="dxa"/>
            <w:shd w:val="clear" w:color="auto" w:fill="D0E6F6" w:themeFill="accent6" w:themeFillTint="33"/>
          </w:tcPr>
          <w:p w14:paraId="41E3CFF8" w14:textId="77777777" w:rsidR="00074848" w:rsidRPr="000E2173" w:rsidRDefault="004E3AAB" w:rsidP="00074848">
            <w:pPr>
              <w:keepNext w:val="0"/>
              <w:keepLines w:val="0"/>
              <w:spacing w:before="0"/>
              <w:outlineLvl w:val="9"/>
              <w:rPr>
                <w:rFonts w:cs="Arial"/>
              </w:rPr>
            </w:pPr>
            <w:r w:rsidRPr="000E2173">
              <w:rPr>
                <w:rFonts w:cs="Arial"/>
              </w:rPr>
              <w:t>Community outreach activities</w:t>
            </w:r>
          </w:p>
          <w:p w14:paraId="7322FF3D" w14:textId="1032E99F" w:rsidR="004E3AAB" w:rsidRPr="000E2173" w:rsidRDefault="004E3AAB" w:rsidP="004E3AAB">
            <w:pPr>
              <w:pStyle w:val="ListParagraph"/>
              <w:keepNext w:val="0"/>
              <w:keepLines w:val="0"/>
              <w:numPr>
                <w:ilvl w:val="0"/>
                <w:numId w:val="45"/>
              </w:numPr>
              <w:spacing w:before="0"/>
              <w:outlineLvl w:val="9"/>
              <w:rPr>
                <w:rFonts w:cs="Arial"/>
              </w:rPr>
            </w:pPr>
            <w:r w:rsidRPr="000E2173">
              <w:rPr>
                <w:rFonts w:cs="Arial"/>
              </w:rPr>
              <w:t>Community groups host events</w:t>
            </w:r>
            <w:r w:rsidR="00943275" w:rsidRPr="000E2173">
              <w:rPr>
                <w:rFonts w:cs="Arial"/>
              </w:rPr>
              <w:t>.</w:t>
            </w:r>
          </w:p>
          <w:p w14:paraId="2E589B58" w14:textId="75426BEA" w:rsidR="004E3AAB" w:rsidRPr="000E2173" w:rsidRDefault="004E3AAB" w:rsidP="004E3AAB">
            <w:pPr>
              <w:pStyle w:val="ListParagraph"/>
              <w:keepNext w:val="0"/>
              <w:keepLines w:val="0"/>
              <w:numPr>
                <w:ilvl w:val="0"/>
                <w:numId w:val="45"/>
              </w:numPr>
              <w:spacing w:before="0"/>
              <w:outlineLvl w:val="9"/>
              <w:rPr>
                <w:rFonts w:cs="Arial"/>
              </w:rPr>
            </w:pPr>
            <w:r w:rsidRPr="000E2173">
              <w:rPr>
                <w:rFonts w:cs="Arial"/>
              </w:rPr>
              <w:t xml:space="preserve">Community volunteers carry out outreach, </w:t>
            </w:r>
            <w:proofErr w:type="gramStart"/>
            <w:r w:rsidRPr="000E2173">
              <w:rPr>
                <w:rFonts w:cs="Arial"/>
              </w:rPr>
              <w:t>education</w:t>
            </w:r>
            <w:proofErr w:type="gramEnd"/>
            <w:r w:rsidRPr="000E2173">
              <w:rPr>
                <w:rFonts w:cs="Arial"/>
              </w:rPr>
              <w:t xml:space="preserve"> and peer support</w:t>
            </w:r>
            <w:r w:rsidR="00943275" w:rsidRPr="000E2173">
              <w:rPr>
                <w:rFonts w:cs="Arial"/>
              </w:rPr>
              <w:t>.</w:t>
            </w:r>
          </w:p>
          <w:p w14:paraId="7045A3FA" w14:textId="77777777" w:rsidR="004E3AAB" w:rsidRPr="000E2173" w:rsidRDefault="004E3AAB" w:rsidP="004E3AAB">
            <w:pPr>
              <w:pStyle w:val="ListParagraph"/>
              <w:keepNext w:val="0"/>
              <w:keepLines w:val="0"/>
              <w:numPr>
                <w:ilvl w:val="0"/>
                <w:numId w:val="45"/>
              </w:numPr>
              <w:spacing w:before="0"/>
              <w:outlineLvl w:val="9"/>
              <w:rPr>
                <w:rFonts w:cs="Arial"/>
              </w:rPr>
            </w:pPr>
            <w:r w:rsidRPr="000E2173">
              <w:rPr>
                <w:rFonts w:cs="Arial"/>
              </w:rPr>
              <w:t>Health information is shared with people who are community ‘</w:t>
            </w:r>
            <w:proofErr w:type="gramStart"/>
            <w:r w:rsidRPr="000E2173">
              <w:rPr>
                <w:rFonts w:cs="Arial"/>
              </w:rPr>
              <w:t>connectors’</w:t>
            </w:r>
            <w:proofErr w:type="gramEnd"/>
            <w:r w:rsidRPr="000E2173">
              <w:rPr>
                <w:rFonts w:cs="Arial"/>
              </w:rPr>
              <w:t>.</w:t>
            </w:r>
          </w:p>
          <w:p w14:paraId="27E5A45C" w14:textId="77777777" w:rsidR="004E3AAB" w:rsidRPr="000E2173" w:rsidRDefault="004E3AAB" w:rsidP="00074848">
            <w:pPr>
              <w:keepNext w:val="0"/>
              <w:keepLines w:val="0"/>
              <w:spacing w:before="0"/>
              <w:outlineLvl w:val="9"/>
              <w:rPr>
                <w:rFonts w:cs="Arial"/>
              </w:rPr>
            </w:pPr>
          </w:p>
          <w:p w14:paraId="2E087F48" w14:textId="2AF78C7B" w:rsidR="004E3AAB" w:rsidRPr="000E2173" w:rsidRDefault="004E3AAB" w:rsidP="00074848">
            <w:pPr>
              <w:keepNext w:val="0"/>
              <w:keepLines w:val="0"/>
              <w:spacing w:before="0"/>
              <w:outlineLvl w:val="9"/>
              <w:rPr>
                <w:rFonts w:cs="Arial"/>
              </w:rPr>
            </w:pPr>
            <w:r w:rsidRPr="000E2173">
              <w:rPr>
                <w:rFonts w:cs="Arial"/>
              </w:rPr>
              <w:t>Awareness-raising activities</w:t>
            </w:r>
          </w:p>
          <w:p w14:paraId="37D9651B" w14:textId="5664D4BE" w:rsidR="004E3AAB" w:rsidRPr="000E2173" w:rsidRDefault="004E3AAB" w:rsidP="004E3AAB">
            <w:pPr>
              <w:pStyle w:val="ListParagraph"/>
              <w:keepNext w:val="0"/>
              <w:keepLines w:val="0"/>
              <w:numPr>
                <w:ilvl w:val="0"/>
                <w:numId w:val="46"/>
              </w:numPr>
              <w:spacing w:before="0"/>
              <w:outlineLvl w:val="9"/>
              <w:rPr>
                <w:rFonts w:cs="Arial"/>
              </w:rPr>
            </w:pPr>
            <w:r w:rsidRPr="000E2173">
              <w:rPr>
                <w:rFonts w:cs="Arial"/>
              </w:rPr>
              <w:t>Maternity education in schools</w:t>
            </w:r>
            <w:r w:rsidR="00943275" w:rsidRPr="000E2173">
              <w:rPr>
                <w:rFonts w:cs="Arial"/>
              </w:rPr>
              <w:t>.</w:t>
            </w:r>
          </w:p>
          <w:p w14:paraId="137D23D9" w14:textId="3AB89625" w:rsidR="004E3AAB" w:rsidRPr="000E2173" w:rsidRDefault="004E3AAB" w:rsidP="004E3AAB">
            <w:pPr>
              <w:pStyle w:val="ListParagraph"/>
              <w:keepNext w:val="0"/>
              <w:keepLines w:val="0"/>
              <w:numPr>
                <w:ilvl w:val="0"/>
                <w:numId w:val="46"/>
              </w:numPr>
              <w:spacing w:before="0"/>
              <w:outlineLvl w:val="9"/>
              <w:rPr>
                <w:rFonts w:cs="Arial"/>
              </w:rPr>
            </w:pPr>
            <w:r w:rsidRPr="000E2173">
              <w:rPr>
                <w:rFonts w:cs="Arial"/>
              </w:rPr>
              <w:t>Activity encouraging community discussions of mental health</w:t>
            </w:r>
            <w:r w:rsidR="00943275" w:rsidRPr="000E2173">
              <w:rPr>
                <w:rFonts w:cs="Arial"/>
              </w:rPr>
              <w:t>.</w:t>
            </w:r>
          </w:p>
          <w:p w14:paraId="4614F09E" w14:textId="2E8B8D4D" w:rsidR="004E3AAB" w:rsidRPr="000E2173" w:rsidRDefault="004E3AAB" w:rsidP="004E3AAB">
            <w:pPr>
              <w:pStyle w:val="ListParagraph"/>
              <w:keepNext w:val="0"/>
              <w:keepLines w:val="0"/>
              <w:numPr>
                <w:ilvl w:val="0"/>
                <w:numId w:val="46"/>
              </w:numPr>
              <w:spacing w:before="0"/>
              <w:outlineLvl w:val="9"/>
              <w:rPr>
                <w:rFonts w:cs="Arial"/>
              </w:rPr>
            </w:pPr>
            <w:r w:rsidRPr="000E2173">
              <w:rPr>
                <w:rFonts w:cs="Arial"/>
              </w:rPr>
              <w:t>Social media campaigns</w:t>
            </w:r>
            <w:r w:rsidR="00943275" w:rsidRPr="000E2173">
              <w:rPr>
                <w:rFonts w:cs="Arial"/>
              </w:rPr>
              <w:t>.</w:t>
            </w:r>
          </w:p>
          <w:p w14:paraId="6F810B45" w14:textId="77777777" w:rsidR="004E3AAB" w:rsidRPr="000E2173" w:rsidRDefault="004E3AAB" w:rsidP="00074848">
            <w:pPr>
              <w:keepNext w:val="0"/>
              <w:keepLines w:val="0"/>
              <w:spacing w:before="0"/>
              <w:outlineLvl w:val="9"/>
              <w:rPr>
                <w:rFonts w:cs="Arial"/>
              </w:rPr>
            </w:pPr>
          </w:p>
          <w:p w14:paraId="43CEAF51" w14:textId="77777777" w:rsidR="004E3AAB" w:rsidRPr="000E2173" w:rsidRDefault="004E3AAB" w:rsidP="00074848">
            <w:pPr>
              <w:keepNext w:val="0"/>
              <w:keepLines w:val="0"/>
              <w:spacing w:before="0"/>
              <w:outlineLvl w:val="9"/>
              <w:rPr>
                <w:rFonts w:cs="Arial"/>
              </w:rPr>
            </w:pPr>
            <w:r w:rsidRPr="000E2173">
              <w:rPr>
                <w:rFonts w:cs="Arial"/>
              </w:rPr>
              <w:t>Interpretation and translation</w:t>
            </w:r>
          </w:p>
          <w:p w14:paraId="3685FFE9" w14:textId="452B709A" w:rsidR="004E3AAB" w:rsidRPr="000E2173" w:rsidRDefault="004E3AAB" w:rsidP="004E3AAB">
            <w:pPr>
              <w:pStyle w:val="ListParagraph"/>
              <w:keepNext w:val="0"/>
              <w:keepLines w:val="0"/>
              <w:numPr>
                <w:ilvl w:val="0"/>
                <w:numId w:val="47"/>
              </w:numPr>
              <w:spacing w:before="0"/>
              <w:outlineLvl w:val="9"/>
              <w:rPr>
                <w:rFonts w:cs="Arial"/>
              </w:rPr>
            </w:pPr>
            <w:r w:rsidRPr="000E2173">
              <w:rPr>
                <w:rFonts w:cs="Arial"/>
              </w:rPr>
              <w:t>Health-related training for interpreters</w:t>
            </w:r>
            <w:r w:rsidR="00943275" w:rsidRPr="000E2173">
              <w:rPr>
                <w:rFonts w:cs="Arial"/>
              </w:rPr>
              <w:t>.</w:t>
            </w:r>
          </w:p>
          <w:p w14:paraId="4A33253A" w14:textId="6C4C4622" w:rsidR="004E3AAB" w:rsidRPr="000E2173" w:rsidRDefault="004E3AAB" w:rsidP="004E3AAB">
            <w:pPr>
              <w:pStyle w:val="ListParagraph"/>
              <w:keepNext w:val="0"/>
              <w:keepLines w:val="0"/>
              <w:numPr>
                <w:ilvl w:val="0"/>
                <w:numId w:val="47"/>
              </w:numPr>
              <w:spacing w:before="0"/>
              <w:outlineLvl w:val="9"/>
              <w:rPr>
                <w:rFonts w:cs="Arial"/>
              </w:rPr>
            </w:pPr>
            <w:r w:rsidRPr="000E2173">
              <w:rPr>
                <w:rFonts w:cs="Arial"/>
              </w:rPr>
              <w:t>Health information in diverse languages</w:t>
            </w:r>
            <w:r w:rsidR="00943275" w:rsidRPr="000E2173">
              <w:rPr>
                <w:rFonts w:cs="Arial"/>
              </w:rPr>
              <w:t>.</w:t>
            </w:r>
          </w:p>
          <w:p w14:paraId="553FF3A4" w14:textId="77777777" w:rsidR="004E3AAB" w:rsidRPr="000E2173" w:rsidRDefault="004E3AAB" w:rsidP="004E3AAB">
            <w:pPr>
              <w:pStyle w:val="ListParagraph"/>
              <w:keepNext w:val="0"/>
              <w:keepLines w:val="0"/>
              <w:numPr>
                <w:ilvl w:val="0"/>
                <w:numId w:val="47"/>
              </w:numPr>
              <w:spacing w:before="0"/>
              <w:outlineLvl w:val="9"/>
              <w:rPr>
                <w:rFonts w:cs="Arial"/>
              </w:rPr>
            </w:pPr>
            <w:r w:rsidRPr="000E2173">
              <w:rPr>
                <w:rFonts w:cs="Arial"/>
              </w:rPr>
              <w:t>Recruiting and training bilingual volunteers.</w:t>
            </w:r>
          </w:p>
          <w:p w14:paraId="78BC9BD3" w14:textId="77777777" w:rsidR="004E3AAB" w:rsidRPr="000E2173" w:rsidRDefault="004E3AAB" w:rsidP="00074848">
            <w:pPr>
              <w:keepNext w:val="0"/>
              <w:keepLines w:val="0"/>
              <w:spacing w:before="0"/>
              <w:outlineLvl w:val="9"/>
              <w:rPr>
                <w:rFonts w:cs="Arial"/>
              </w:rPr>
            </w:pPr>
          </w:p>
          <w:p w14:paraId="045DB690" w14:textId="77777777" w:rsidR="004E3AAB" w:rsidRPr="000E2173" w:rsidRDefault="004E3AAB" w:rsidP="00074848">
            <w:pPr>
              <w:keepNext w:val="0"/>
              <w:keepLines w:val="0"/>
              <w:spacing w:before="0"/>
              <w:outlineLvl w:val="9"/>
              <w:rPr>
                <w:rFonts w:cs="Arial"/>
              </w:rPr>
            </w:pPr>
            <w:r w:rsidRPr="000E2173">
              <w:rPr>
                <w:rFonts w:cs="Arial"/>
              </w:rPr>
              <w:t>Workforce development</w:t>
            </w:r>
          </w:p>
          <w:p w14:paraId="62C53E11" w14:textId="0ED714F9" w:rsidR="004E3AAB" w:rsidRPr="000E2173" w:rsidRDefault="004E3AAB" w:rsidP="004E3AAB">
            <w:pPr>
              <w:pStyle w:val="ListParagraph"/>
              <w:keepNext w:val="0"/>
              <w:keepLines w:val="0"/>
              <w:numPr>
                <w:ilvl w:val="0"/>
                <w:numId w:val="48"/>
              </w:numPr>
              <w:spacing w:before="0"/>
              <w:outlineLvl w:val="9"/>
              <w:rPr>
                <w:rFonts w:cs="Arial"/>
              </w:rPr>
            </w:pPr>
            <w:r w:rsidRPr="000E2173">
              <w:rPr>
                <w:rFonts w:cs="Arial"/>
              </w:rPr>
              <w:t>Ongoing training and mentoring for staff, including senior managers</w:t>
            </w:r>
            <w:r w:rsidR="00943275" w:rsidRPr="000E2173">
              <w:rPr>
                <w:rFonts w:cs="Arial"/>
              </w:rPr>
              <w:t>.</w:t>
            </w:r>
          </w:p>
          <w:p w14:paraId="56B620E3" w14:textId="7730310F" w:rsidR="004E3AAB" w:rsidRPr="000E2173" w:rsidRDefault="004E3AAB" w:rsidP="004E3AAB">
            <w:pPr>
              <w:pStyle w:val="ListParagraph"/>
              <w:keepNext w:val="0"/>
              <w:keepLines w:val="0"/>
              <w:numPr>
                <w:ilvl w:val="0"/>
                <w:numId w:val="48"/>
              </w:numPr>
              <w:spacing w:before="0"/>
              <w:outlineLvl w:val="9"/>
              <w:rPr>
                <w:rFonts w:cs="Arial"/>
              </w:rPr>
            </w:pPr>
            <w:r w:rsidRPr="000E2173">
              <w:rPr>
                <w:rFonts w:cs="Arial"/>
              </w:rPr>
              <w:t>Developing resources for healthcare staff working with diverse communities</w:t>
            </w:r>
            <w:r w:rsidR="00943275" w:rsidRPr="000E2173">
              <w:rPr>
                <w:rFonts w:cs="Arial"/>
              </w:rPr>
              <w:t>.</w:t>
            </w:r>
          </w:p>
          <w:p w14:paraId="2DC7D6EC" w14:textId="77777777" w:rsidR="004E3AAB" w:rsidRPr="000E2173" w:rsidRDefault="004E3AAB" w:rsidP="004E3AAB">
            <w:pPr>
              <w:pStyle w:val="ListParagraph"/>
              <w:keepNext w:val="0"/>
              <w:keepLines w:val="0"/>
              <w:numPr>
                <w:ilvl w:val="0"/>
                <w:numId w:val="48"/>
              </w:numPr>
              <w:spacing w:before="0"/>
              <w:outlineLvl w:val="9"/>
              <w:rPr>
                <w:rFonts w:cs="Arial"/>
              </w:rPr>
            </w:pPr>
            <w:r w:rsidRPr="000E2173">
              <w:rPr>
                <w:rFonts w:cs="Arial"/>
              </w:rPr>
              <w:t>Recruitment initiatives in communities.</w:t>
            </w:r>
          </w:p>
          <w:p w14:paraId="25A9D336" w14:textId="77777777" w:rsidR="004E3AAB" w:rsidRPr="000E2173" w:rsidRDefault="004E3AAB" w:rsidP="004E3AAB">
            <w:pPr>
              <w:keepNext w:val="0"/>
              <w:keepLines w:val="0"/>
              <w:spacing w:before="0"/>
              <w:outlineLvl w:val="9"/>
              <w:rPr>
                <w:rFonts w:cs="Arial"/>
              </w:rPr>
            </w:pPr>
          </w:p>
          <w:p w14:paraId="4A598440" w14:textId="77777777" w:rsidR="004E3AAB" w:rsidRPr="000E2173" w:rsidRDefault="004E3AAB" w:rsidP="004E3AAB">
            <w:pPr>
              <w:keepNext w:val="0"/>
              <w:keepLines w:val="0"/>
              <w:spacing w:before="0"/>
              <w:outlineLvl w:val="9"/>
              <w:rPr>
                <w:rFonts w:cs="Arial"/>
              </w:rPr>
            </w:pPr>
            <w:r w:rsidRPr="000E2173">
              <w:rPr>
                <w:rFonts w:cs="Arial"/>
              </w:rPr>
              <w:t>Partnering with community groups</w:t>
            </w:r>
          </w:p>
          <w:p w14:paraId="72B3FE02" w14:textId="0C42BBED" w:rsidR="004E3AAB" w:rsidRPr="000E2173" w:rsidRDefault="004E3AAB" w:rsidP="00943275">
            <w:pPr>
              <w:pStyle w:val="ListParagraph"/>
              <w:keepNext w:val="0"/>
              <w:keepLines w:val="0"/>
              <w:numPr>
                <w:ilvl w:val="0"/>
                <w:numId w:val="50"/>
              </w:numPr>
              <w:spacing w:before="0"/>
              <w:outlineLvl w:val="9"/>
              <w:rPr>
                <w:rFonts w:cs="Arial"/>
              </w:rPr>
            </w:pPr>
            <w:r w:rsidRPr="000E2173">
              <w:rPr>
                <w:rFonts w:cs="Arial"/>
              </w:rPr>
              <w:t xml:space="preserve">Co-location and links with </w:t>
            </w:r>
            <w:r w:rsidR="00943275" w:rsidRPr="000E2173">
              <w:rPr>
                <w:rFonts w:cs="Arial"/>
              </w:rPr>
              <w:t>community groups and volunteers.</w:t>
            </w:r>
          </w:p>
          <w:p w14:paraId="3AE3AB57" w14:textId="13FDD78B" w:rsidR="00943275" w:rsidRPr="000E2173" w:rsidRDefault="00943275" w:rsidP="00943275">
            <w:pPr>
              <w:pStyle w:val="ListParagraph"/>
              <w:keepNext w:val="0"/>
              <w:keepLines w:val="0"/>
              <w:numPr>
                <w:ilvl w:val="0"/>
                <w:numId w:val="50"/>
              </w:numPr>
              <w:spacing w:before="0"/>
              <w:outlineLvl w:val="9"/>
              <w:rPr>
                <w:rFonts w:cs="Arial"/>
              </w:rPr>
            </w:pPr>
            <w:r w:rsidRPr="000E2173">
              <w:rPr>
                <w:rFonts w:cs="Arial"/>
              </w:rPr>
              <w:t>Community champions or peer support for maternity care.</w:t>
            </w:r>
          </w:p>
          <w:p w14:paraId="5E7C5D1C" w14:textId="03634FED" w:rsidR="00943275" w:rsidRPr="000E2173" w:rsidRDefault="00943275" w:rsidP="00943275">
            <w:pPr>
              <w:pStyle w:val="ListParagraph"/>
              <w:keepNext w:val="0"/>
              <w:keepLines w:val="0"/>
              <w:numPr>
                <w:ilvl w:val="0"/>
                <w:numId w:val="50"/>
              </w:numPr>
              <w:spacing w:before="0"/>
              <w:outlineLvl w:val="9"/>
              <w:rPr>
                <w:rFonts w:cs="Arial"/>
              </w:rPr>
            </w:pPr>
            <w:r w:rsidRPr="000E2173">
              <w:rPr>
                <w:rFonts w:cs="Arial"/>
              </w:rPr>
              <w:t>Encouraging referrals to community partners.</w:t>
            </w:r>
          </w:p>
          <w:p w14:paraId="5C20BC94" w14:textId="77777777" w:rsidR="00943275" w:rsidRPr="000E2173" w:rsidRDefault="00943275" w:rsidP="004E3AAB">
            <w:pPr>
              <w:keepNext w:val="0"/>
              <w:keepLines w:val="0"/>
              <w:spacing w:before="0"/>
              <w:outlineLvl w:val="9"/>
              <w:rPr>
                <w:rFonts w:cs="Arial"/>
              </w:rPr>
            </w:pPr>
          </w:p>
          <w:p w14:paraId="71960963" w14:textId="77777777" w:rsidR="00943275" w:rsidRPr="000E2173" w:rsidRDefault="00943275" w:rsidP="004E3AAB">
            <w:pPr>
              <w:keepNext w:val="0"/>
              <w:keepLines w:val="0"/>
              <w:spacing w:before="0"/>
              <w:outlineLvl w:val="9"/>
              <w:rPr>
                <w:rFonts w:cs="Arial"/>
              </w:rPr>
            </w:pPr>
            <w:r w:rsidRPr="000E2173">
              <w:rPr>
                <w:rFonts w:cs="Arial"/>
              </w:rPr>
              <w:t>User-centred design and commissioning</w:t>
            </w:r>
          </w:p>
          <w:p w14:paraId="7ADC8ADF" w14:textId="2B62ABBE" w:rsidR="00943275" w:rsidRPr="000E2173" w:rsidRDefault="00943275" w:rsidP="00943275">
            <w:pPr>
              <w:pStyle w:val="ListParagraph"/>
              <w:keepNext w:val="0"/>
              <w:keepLines w:val="0"/>
              <w:numPr>
                <w:ilvl w:val="0"/>
                <w:numId w:val="49"/>
              </w:numPr>
              <w:spacing w:before="0"/>
              <w:outlineLvl w:val="9"/>
              <w:rPr>
                <w:rFonts w:cs="Arial"/>
              </w:rPr>
            </w:pPr>
            <w:r w:rsidRPr="000E2173">
              <w:rPr>
                <w:rFonts w:cs="Arial"/>
              </w:rPr>
              <w:t>Including advocacy and social prescribing in service design.</w:t>
            </w:r>
          </w:p>
          <w:p w14:paraId="03E607B5" w14:textId="49B297E9" w:rsidR="00943275" w:rsidRPr="000E2173" w:rsidRDefault="00943275" w:rsidP="00943275">
            <w:pPr>
              <w:pStyle w:val="ListParagraph"/>
              <w:keepNext w:val="0"/>
              <w:keepLines w:val="0"/>
              <w:numPr>
                <w:ilvl w:val="0"/>
                <w:numId w:val="49"/>
              </w:numPr>
              <w:spacing w:before="0"/>
              <w:outlineLvl w:val="9"/>
              <w:rPr>
                <w:rFonts w:cs="Arial"/>
              </w:rPr>
            </w:pPr>
            <w:r w:rsidRPr="000E2173">
              <w:rPr>
                <w:rFonts w:cs="Arial"/>
              </w:rPr>
              <w:t>Working with community groups to increase data and insight on needs.</w:t>
            </w:r>
          </w:p>
        </w:tc>
      </w:tr>
      <w:tr w:rsidR="00074848" w14:paraId="02A9DB75" w14:textId="77777777" w:rsidTr="0058608D">
        <w:tc>
          <w:tcPr>
            <w:tcW w:w="2405" w:type="dxa"/>
            <w:shd w:val="clear" w:color="auto" w:fill="F2F2F2" w:themeFill="background1" w:themeFillShade="F2"/>
          </w:tcPr>
          <w:p w14:paraId="7E91847F" w14:textId="5C2EF71D" w:rsidR="00074848" w:rsidRPr="000E2173" w:rsidRDefault="00943275" w:rsidP="00074848">
            <w:pPr>
              <w:keepNext w:val="0"/>
              <w:keepLines w:val="0"/>
              <w:spacing w:before="0"/>
              <w:outlineLvl w:val="9"/>
              <w:rPr>
                <w:rFonts w:cs="Arial"/>
              </w:rPr>
            </w:pPr>
            <w:r w:rsidRPr="000E2173">
              <w:rPr>
                <w:rFonts w:cs="Arial"/>
              </w:rPr>
              <w:t>Assumptions</w:t>
            </w:r>
          </w:p>
        </w:tc>
        <w:tc>
          <w:tcPr>
            <w:tcW w:w="11543" w:type="dxa"/>
            <w:shd w:val="clear" w:color="auto" w:fill="F2F2F2" w:themeFill="background1" w:themeFillShade="F2"/>
          </w:tcPr>
          <w:p w14:paraId="1937E207" w14:textId="18DD132C" w:rsidR="00074848" w:rsidRPr="000E2173" w:rsidRDefault="00943275" w:rsidP="00074848">
            <w:pPr>
              <w:keepNext w:val="0"/>
              <w:keepLines w:val="0"/>
              <w:spacing w:before="0"/>
              <w:outlineLvl w:val="9"/>
              <w:rPr>
                <w:rFonts w:cs="Arial"/>
              </w:rPr>
            </w:pPr>
            <w:r w:rsidRPr="000E2173">
              <w:rPr>
                <w:rFonts w:cs="Arial"/>
              </w:rPr>
              <w:t>There are sufficient community members who can afford to volunteer and appropriate support for volunteering is in place.</w:t>
            </w:r>
          </w:p>
          <w:p w14:paraId="2BBEA812" w14:textId="77777777" w:rsidR="00943275" w:rsidRPr="000E2173" w:rsidRDefault="00943275" w:rsidP="00943275">
            <w:pPr>
              <w:pStyle w:val="ListParagraph"/>
              <w:keepNext w:val="0"/>
              <w:keepLines w:val="0"/>
              <w:numPr>
                <w:ilvl w:val="0"/>
                <w:numId w:val="51"/>
              </w:numPr>
              <w:spacing w:before="0"/>
              <w:outlineLvl w:val="9"/>
              <w:rPr>
                <w:rFonts w:cs="Arial"/>
              </w:rPr>
            </w:pPr>
            <w:r w:rsidRPr="000E2173">
              <w:rPr>
                <w:rFonts w:cs="Arial"/>
              </w:rPr>
              <w:t>Local schools have the capacity and flexibility to participate in activity reducing health inequalities.</w:t>
            </w:r>
          </w:p>
          <w:p w14:paraId="3C721950" w14:textId="77777777" w:rsidR="00943275" w:rsidRPr="000E2173" w:rsidRDefault="00943275" w:rsidP="00943275">
            <w:pPr>
              <w:pStyle w:val="ListParagraph"/>
              <w:keepNext w:val="0"/>
              <w:keepLines w:val="0"/>
              <w:numPr>
                <w:ilvl w:val="0"/>
                <w:numId w:val="51"/>
              </w:numPr>
              <w:spacing w:before="0"/>
              <w:outlineLvl w:val="9"/>
              <w:rPr>
                <w:rFonts w:cs="Arial"/>
              </w:rPr>
            </w:pPr>
            <w:r w:rsidRPr="000E2173">
              <w:rPr>
                <w:rFonts w:cs="Arial"/>
              </w:rPr>
              <w:t>Community groups with networks into communities can and will engage with work on health inequalities.</w:t>
            </w:r>
          </w:p>
          <w:p w14:paraId="69575358" w14:textId="679E7916" w:rsidR="00943275" w:rsidRPr="000E2173" w:rsidRDefault="00943275" w:rsidP="00943275">
            <w:pPr>
              <w:pStyle w:val="ListParagraph"/>
              <w:keepNext w:val="0"/>
              <w:keepLines w:val="0"/>
              <w:numPr>
                <w:ilvl w:val="0"/>
                <w:numId w:val="51"/>
              </w:numPr>
              <w:spacing w:before="0"/>
              <w:outlineLvl w:val="9"/>
              <w:rPr>
                <w:rFonts w:cs="Arial"/>
              </w:rPr>
            </w:pPr>
            <w:r w:rsidRPr="000E2173">
              <w:rPr>
                <w:rFonts w:cs="Arial"/>
              </w:rPr>
              <w:t>Suitable community spaces for the co-located services are available.</w:t>
            </w:r>
          </w:p>
          <w:p w14:paraId="5EBF5830" w14:textId="2FD63664" w:rsidR="00943275" w:rsidRPr="000E2173" w:rsidRDefault="00943275" w:rsidP="00943275">
            <w:pPr>
              <w:pStyle w:val="ListParagraph"/>
              <w:keepNext w:val="0"/>
              <w:keepLines w:val="0"/>
              <w:numPr>
                <w:ilvl w:val="0"/>
                <w:numId w:val="51"/>
              </w:numPr>
              <w:spacing w:before="0"/>
              <w:outlineLvl w:val="9"/>
              <w:rPr>
                <w:rFonts w:cs="Arial"/>
              </w:rPr>
            </w:pPr>
            <w:r w:rsidRPr="000E2173">
              <w:rPr>
                <w:rFonts w:cs="Arial"/>
              </w:rPr>
              <w:t>There are activities to address the wider social determinants of health (</w:t>
            </w:r>
            <w:proofErr w:type="gramStart"/>
            <w:r w:rsidRPr="000E2173">
              <w:rPr>
                <w:rFonts w:cs="Arial"/>
              </w:rPr>
              <w:t>e.g.</w:t>
            </w:r>
            <w:proofErr w:type="gramEnd"/>
            <w:r w:rsidRPr="000E2173">
              <w:rPr>
                <w:rFonts w:cs="Arial"/>
              </w:rPr>
              <w:t xml:space="preserve"> affordable housing supply, air pollution measures, access to green spaces, money advice, etc).</w:t>
            </w:r>
          </w:p>
          <w:p w14:paraId="2F95033C" w14:textId="7C421F98" w:rsidR="00943275" w:rsidRPr="000E2173" w:rsidRDefault="00943275" w:rsidP="00943275">
            <w:pPr>
              <w:pStyle w:val="ListParagraph"/>
              <w:keepNext w:val="0"/>
              <w:keepLines w:val="0"/>
              <w:numPr>
                <w:ilvl w:val="0"/>
                <w:numId w:val="51"/>
              </w:numPr>
              <w:spacing w:before="0"/>
              <w:outlineLvl w:val="9"/>
              <w:rPr>
                <w:rFonts w:cs="Arial"/>
              </w:rPr>
            </w:pPr>
            <w:r w:rsidRPr="000E2173">
              <w:rPr>
                <w:rFonts w:cs="Arial"/>
              </w:rPr>
              <w:t>Local health services have sufficient capacity to delver quality care and innovate.</w:t>
            </w:r>
          </w:p>
        </w:tc>
      </w:tr>
      <w:tr w:rsidR="00074848" w14:paraId="2DF71FE1" w14:textId="77777777" w:rsidTr="0058608D">
        <w:tc>
          <w:tcPr>
            <w:tcW w:w="2405" w:type="dxa"/>
            <w:shd w:val="clear" w:color="auto" w:fill="CDDDE1" w:themeFill="accent5" w:themeFillTint="66"/>
          </w:tcPr>
          <w:p w14:paraId="4954D5FE" w14:textId="5E6831E3" w:rsidR="00074848" w:rsidRPr="000E2173" w:rsidRDefault="00943275" w:rsidP="00074848">
            <w:pPr>
              <w:keepNext w:val="0"/>
              <w:keepLines w:val="0"/>
              <w:spacing w:before="0"/>
              <w:outlineLvl w:val="9"/>
              <w:rPr>
                <w:rFonts w:cs="Arial"/>
              </w:rPr>
            </w:pPr>
            <w:r w:rsidRPr="000E2173">
              <w:rPr>
                <w:rFonts w:cs="Arial"/>
              </w:rPr>
              <w:t>Outcomes</w:t>
            </w:r>
          </w:p>
        </w:tc>
        <w:tc>
          <w:tcPr>
            <w:tcW w:w="11543" w:type="dxa"/>
            <w:shd w:val="clear" w:color="auto" w:fill="CDDDE1" w:themeFill="accent5" w:themeFillTint="66"/>
          </w:tcPr>
          <w:p w14:paraId="337E0D14" w14:textId="77777777" w:rsidR="00074848" w:rsidRPr="000E2173" w:rsidRDefault="00943275" w:rsidP="00074848">
            <w:pPr>
              <w:keepNext w:val="0"/>
              <w:keepLines w:val="0"/>
              <w:spacing w:before="0"/>
              <w:outlineLvl w:val="9"/>
              <w:rPr>
                <w:rFonts w:cs="Arial"/>
              </w:rPr>
            </w:pPr>
            <w:r w:rsidRPr="000E2173">
              <w:rPr>
                <w:rFonts w:cs="Arial"/>
              </w:rPr>
              <w:t>Reduced inequalities in minoritized communities’ health-related knowledge and networks</w:t>
            </w:r>
          </w:p>
          <w:p w14:paraId="5D7948F0" w14:textId="59018BF2" w:rsidR="00943275" w:rsidRPr="000E2173" w:rsidRDefault="00943275" w:rsidP="00943275">
            <w:pPr>
              <w:pStyle w:val="ListParagraph"/>
              <w:keepNext w:val="0"/>
              <w:keepLines w:val="0"/>
              <w:numPr>
                <w:ilvl w:val="0"/>
                <w:numId w:val="52"/>
              </w:numPr>
              <w:spacing w:before="0"/>
              <w:outlineLvl w:val="9"/>
              <w:rPr>
                <w:rFonts w:cs="Arial"/>
              </w:rPr>
            </w:pPr>
            <w:r w:rsidRPr="000E2173">
              <w:rPr>
                <w:rFonts w:cs="Arial"/>
              </w:rPr>
              <w:t>Increased routes for community members to access health services.</w:t>
            </w:r>
          </w:p>
          <w:p w14:paraId="4AE1460F" w14:textId="454A934B" w:rsidR="00943275" w:rsidRPr="000E2173" w:rsidRDefault="00943275" w:rsidP="00943275">
            <w:pPr>
              <w:pStyle w:val="ListParagraph"/>
              <w:keepNext w:val="0"/>
              <w:keepLines w:val="0"/>
              <w:numPr>
                <w:ilvl w:val="0"/>
                <w:numId w:val="52"/>
              </w:numPr>
              <w:spacing w:before="0"/>
              <w:outlineLvl w:val="9"/>
              <w:rPr>
                <w:rFonts w:cs="Arial"/>
              </w:rPr>
            </w:pPr>
            <w:r w:rsidRPr="000E2173">
              <w:rPr>
                <w:rFonts w:cs="Arial"/>
              </w:rPr>
              <w:t>Increased awareness and understanding of health and health services.</w:t>
            </w:r>
          </w:p>
          <w:p w14:paraId="26C61F04" w14:textId="334A5278" w:rsidR="00943275" w:rsidRPr="000E2173" w:rsidRDefault="00943275" w:rsidP="00943275">
            <w:pPr>
              <w:pStyle w:val="ListParagraph"/>
              <w:keepNext w:val="0"/>
              <w:keepLines w:val="0"/>
              <w:numPr>
                <w:ilvl w:val="0"/>
                <w:numId w:val="52"/>
              </w:numPr>
              <w:spacing w:before="0"/>
              <w:outlineLvl w:val="9"/>
              <w:rPr>
                <w:rFonts w:cs="Arial"/>
              </w:rPr>
            </w:pPr>
            <w:r w:rsidRPr="000E2173">
              <w:rPr>
                <w:rFonts w:cs="Arial"/>
              </w:rPr>
              <w:t>Improved access to health-related information for people whose first language is not English.</w:t>
            </w:r>
          </w:p>
          <w:p w14:paraId="15A062D2" w14:textId="77777777" w:rsidR="00943275" w:rsidRPr="000E2173" w:rsidRDefault="00943275" w:rsidP="00943275">
            <w:pPr>
              <w:pStyle w:val="ListParagraph"/>
              <w:keepNext w:val="0"/>
              <w:keepLines w:val="0"/>
              <w:numPr>
                <w:ilvl w:val="0"/>
                <w:numId w:val="52"/>
              </w:numPr>
              <w:spacing w:before="0"/>
              <w:outlineLvl w:val="9"/>
              <w:rPr>
                <w:rFonts w:cs="Arial"/>
              </w:rPr>
            </w:pPr>
            <w:r w:rsidRPr="000E2173">
              <w:rPr>
                <w:rFonts w:cs="Arial"/>
              </w:rPr>
              <w:t>Improved communication between community members and health practitioners.</w:t>
            </w:r>
          </w:p>
          <w:p w14:paraId="674EF385" w14:textId="77777777" w:rsidR="00943275" w:rsidRPr="000E2173" w:rsidRDefault="00943275" w:rsidP="00943275">
            <w:pPr>
              <w:keepNext w:val="0"/>
              <w:keepLines w:val="0"/>
              <w:spacing w:before="0"/>
              <w:outlineLvl w:val="9"/>
              <w:rPr>
                <w:rFonts w:cs="Arial"/>
              </w:rPr>
            </w:pPr>
          </w:p>
          <w:p w14:paraId="3202C592" w14:textId="5A874DD8" w:rsidR="00943275" w:rsidRPr="000E2173" w:rsidRDefault="00943275" w:rsidP="00943275">
            <w:pPr>
              <w:keepNext w:val="0"/>
              <w:keepLines w:val="0"/>
              <w:spacing w:before="0"/>
              <w:outlineLvl w:val="9"/>
              <w:rPr>
                <w:rFonts w:cs="Arial"/>
              </w:rPr>
            </w:pPr>
            <w:r w:rsidRPr="000E2173">
              <w:rPr>
                <w:rFonts w:cs="Arial"/>
              </w:rPr>
              <w:t>Enhanced responsiveness of health services to the needs and circumstances of racially minoritised people</w:t>
            </w:r>
          </w:p>
          <w:p w14:paraId="2EE5CFA1" w14:textId="34C98D9B" w:rsidR="00943275" w:rsidRPr="000E2173" w:rsidRDefault="00943275" w:rsidP="00943275">
            <w:pPr>
              <w:pStyle w:val="ListParagraph"/>
              <w:keepNext w:val="0"/>
              <w:keepLines w:val="0"/>
              <w:numPr>
                <w:ilvl w:val="0"/>
                <w:numId w:val="53"/>
              </w:numPr>
              <w:spacing w:before="0"/>
              <w:outlineLvl w:val="9"/>
              <w:rPr>
                <w:rFonts w:cs="Arial"/>
              </w:rPr>
            </w:pPr>
            <w:r w:rsidRPr="000E2173">
              <w:rPr>
                <w:rFonts w:cs="Arial"/>
              </w:rPr>
              <w:t>The local workforce is more diverse, with increased cultural skills and resources.</w:t>
            </w:r>
          </w:p>
          <w:p w14:paraId="330DDAA7" w14:textId="4D89A69C" w:rsidR="00943275" w:rsidRPr="000E2173" w:rsidRDefault="00943275" w:rsidP="00943275">
            <w:pPr>
              <w:pStyle w:val="ListParagraph"/>
              <w:keepNext w:val="0"/>
              <w:keepLines w:val="0"/>
              <w:numPr>
                <w:ilvl w:val="0"/>
                <w:numId w:val="53"/>
              </w:numPr>
              <w:spacing w:before="0"/>
              <w:outlineLvl w:val="9"/>
              <w:rPr>
                <w:rFonts w:cs="Arial"/>
              </w:rPr>
            </w:pPr>
            <w:r w:rsidRPr="000E2173">
              <w:rPr>
                <w:rFonts w:cs="Arial"/>
              </w:rPr>
              <w:t>Increased co-location and co-delivery of health services with community organisations.</w:t>
            </w:r>
          </w:p>
          <w:p w14:paraId="52FE835E" w14:textId="365A9EC4" w:rsidR="00943275" w:rsidRPr="000E2173" w:rsidRDefault="00943275" w:rsidP="00943275">
            <w:pPr>
              <w:pStyle w:val="ListParagraph"/>
              <w:keepNext w:val="0"/>
              <w:keepLines w:val="0"/>
              <w:numPr>
                <w:ilvl w:val="0"/>
                <w:numId w:val="53"/>
              </w:numPr>
              <w:spacing w:before="0"/>
              <w:outlineLvl w:val="9"/>
              <w:rPr>
                <w:rFonts w:cs="Arial"/>
              </w:rPr>
            </w:pPr>
            <w:r w:rsidRPr="000E2173">
              <w:rPr>
                <w:rFonts w:cs="Arial"/>
              </w:rPr>
              <w:t>Increased insight into minoritized user needs.</w:t>
            </w:r>
          </w:p>
          <w:p w14:paraId="6563D213" w14:textId="0822B3DB" w:rsidR="00943275" w:rsidRPr="000E2173" w:rsidRDefault="00943275" w:rsidP="00943275">
            <w:pPr>
              <w:pStyle w:val="ListParagraph"/>
              <w:keepNext w:val="0"/>
              <w:keepLines w:val="0"/>
              <w:numPr>
                <w:ilvl w:val="0"/>
                <w:numId w:val="53"/>
              </w:numPr>
              <w:spacing w:before="0"/>
              <w:outlineLvl w:val="9"/>
              <w:rPr>
                <w:rFonts w:cs="Arial"/>
              </w:rPr>
            </w:pPr>
            <w:r w:rsidRPr="000E2173">
              <w:rPr>
                <w:rFonts w:cs="Arial"/>
              </w:rPr>
              <w:t>Services have greater ability to respond to specific user circumstances and link people to support.</w:t>
            </w:r>
          </w:p>
          <w:p w14:paraId="386271E9" w14:textId="77777777" w:rsidR="00943275" w:rsidRPr="000E2173" w:rsidRDefault="00943275" w:rsidP="00943275">
            <w:pPr>
              <w:pStyle w:val="ListParagraph"/>
              <w:keepNext w:val="0"/>
              <w:keepLines w:val="0"/>
              <w:numPr>
                <w:ilvl w:val="0"/>
                <w:numId w:val="53"/>
              </w:numPr>
              <w:spacing w:before="0"/>
              <w:outlineLvl w:val="9"/>
              <w:rPr>
                <w:rFonts w:cs="Arial"/>
              </w:rPr>
            </w:pPr>
            <w:r w:rsidRPr="000E2173">
              <w:rPr>
                <w:rFonts w:cs="Arial"/>
              </w:rPr>
              <w:t>Power imbalances are mitigated (</w:t>
            </w:r>
            <w:proofErr w:type="gramStart"/>
            <w:r w:rsidRPr="000E2173">
              <w:rPr>
                <w:rFonts w:cs="Arial"/>
              </w:rPr>
              <w:t>e.g.</w:t>
            </w:r>
            <w:proofErr w:type="gramEnd"/>
            <w:r w:rsidRPr="000E2173">
              <w:rPr>
                <w:rFonts w:cs="Arial"/>
              </w:rPr>
              <w:t xml:space="preserve"> advocacy support).</w:t>
            </w:r>
          </w:p>
          <w:p w14:paraId="56A25DD9" w14:textId="43BC51E9" w:rsidR="00943275" w:rsidRPr="000E2173" w:rsidRDefault="00943275" w:rsidP="00943275">
            <w:pPr>
              <w:keepNext w:val="0"/>
              <w:keepLines w:val="0"/>
              <w:spacing w:before="0"/>
              <w:outlineLvl w:val="9"/>
              <w:rPr>
                <w:rFonts w:cs="Arial"/>
              </w:rPr>
            </w:pPr>
          </w:p>
        </w:tc>
      </w:tr>
      <w:tr w:rsidR="00943275" w14:paraId="141545A1" w14:textId="77777777" w:rsidTr="000E2173">
        <w:tc>
          <w:tcPr>
            <w:tcW w:w="2405" w:type="dxa"/>
            <w:shd w:val="clear" w:color="auto" w:fill="F3F5FF"/>
          </w:tcPr>
          <w:p w14:paraId="791447D2" w14:textId="10E13509" w:rsidR="00943275" w:rsidRPr="000E2173" w:rsidRDefault="00943275" w:rsidP="00074848">
            <w:pPr>
              <w:keepNext w:val="0"/>
              <w:keepLines w:val="0"/>
              <w:spacing w:before="0"/>
              <w:outlineLvl w:val="9"/>
              <w:rPr>
                <w:rFonts w:cs="Arial"/>
              </w:rPr>
            </w:pPr>
            <w:r w:rsidRPr="000E2173">
              <w:rPr>
                <w:rFonts w:cs="Arial"/>
              </w:rPr>
              <w:t>Longer term outcomes and impacts</w:t>
            </w:r>
          </w:p>
        </w:tc>
        <w:tc>
          <w:tcPr>
            <w:tcW w:w="11543" w:type="dxa"/>
            <w:shd w:val="clear" w:color="auto" w:fill="F3F5FF"/>
          </w:tcPr>
          <w:p w14:paraId="76A203FE" w14:textId="77777777" w:rsidR="00943275" w:rsidRPr="000E2173" w:rsidRDefault="00943275" w:rsidP="00074848">
            <w:pPr>
              <w:keepNext w:val="0"/>
              <w:keepLines w:val="0"/>
              <w:spacing w:before="0"/>
              <w:outlineLvl w:val="9"/>
              <w:rPr>
                <w:rFonts w:cs="Arial"/>
              </w:rPr>
            </w:pPr>
            <w:r w:rsidRPr="000E2173">
              <w:rPr>
                <w:rFonts w:cs="Arial"/>
              </w:rPr>
              <w:t xml:space="preserve">Integrated Care System Outcomes </w:t>
            </w:r>
            <w:proofErr w:type="gramStart"/>
            <w:r w:rsidRPr="000E2173">
              <w:rPr>
                <w:rFonts w:cs="Arial"/>
              </w:rPr>
              <w:t>Framework  -</w:t>
            </w:r>
            <w:proofErr w:type="gramEnd"/>
            <w:r w:rsidRPr="000E2173">
              <w:rPr>
                <w:rFonts w:cs="Arial"/>
              </w:rPr>
              <w:t xml:space="preserve"> system indicators</w:t>
            </w:r>
          </w:p>
          <w:p w14:paraId="2C5214AB" w14:textId="6F4E8E9B" w:rsidR="00943275" w:rsidRPr="000E2173" w:rsidRDefault="00943275" w:rsidP="00943275">
            <w:pPr>
              <w:pStyle w:val="ListParagraph"/>
              <w:keepNext w:val="0"/>
              <w:keepLines w:val="0"/>
              <w:numPr>
                <w:ilvl w:val="0"/>
                <w:numId w:val="54"/>
              </w:numPr>
              <w:spacing w:before="0"/>
              <w:outlineLvl w:val="9"/>
              <w:rPr>
                <w:rFonts w:cs="Arial"/>
              </w:rPr>
            </w:pPr>
            <w:r w:rsidRPr="000E2173">
              <w:rPr>
                <w:rFonts w:cs="Arial"/>
              </w:rPr>
              <w:t>Increase in healthy life expectancy.</w:t>
            </w:r>
          </w:p>
          <w:p w14:paraId="018C490B" w14:textId="33C1B038" w:rsidR="00943275" w:rsidRPr="000E2173" w:rsidRDefault="00943275" w:rsidP="00943275">
            <w:pPr>
              <w:pStyle w:val="ListParagraph"/>
              <w:keepNext w:val="0"/>
              <w:keepLines w:val="0"/>
              <w:numPr>
                <w:ilvl w:val="0"/>
                <w:numId w:val="54"/>
              </w:numPr>
              <w:spacing w:before="0"/>
              <w:outlineLvl w:val="9"/>
              <w:rPr>
                <w:rFonts w:cs="Arial"/>
              </w:rPr>
            </w:pPr>
            <w:r w:rsidRPr="000E2173">
              <w:rPr>
                <w:rFonts w:cs="Arial"/>
              </w:rPr>
              <w:t>Reduction in health inequalities.</w:t>
            </w:r>
          </w:p>
          <w:p w14:paraId="21FFEFDA" w14:textId="77777777" w:rsidR="00943275" w:rsidRPr="000E2173" w:rsidRDefault="00943275" w:rsidP="00943275">
            <w:pPr>
              <w:pStyle w:val="ListParagraph"/>
              <w:keepNext w:val="0"/>
              <w:keepLines w:val="0"/>
              <w:numPr>
                <w:ilvl w:val="0"/>
                <w:numId w:val="54"/>
              </w:numPr>
              <w:spacing w:before="0"/>
              <w:outlineLvl w:val="9"/>
              <w:rPr>
                <w:rFonts w:cs="Arial"/>
              </w:rPr>
            </w:pPr>
            <w:r w:rsidRPr="000E2173">
              <w:rPr>
                <w:rFonts w:cs="Arial"/>
              </w:rPr>
              <w:lastRenderedPageBreak/>
              <w:t>Reduction in illness and disease prevalence (</w:t>
            </w:r>
            <w:proofErr w:type="gramStart"/>
            <w:r w:rsidRPr="000E2173">
              <w:rPr>
                <w:rFonts w:cs="Arial"/>
              </w:rPr>
              <w:t>in particular Type</w:t>
            </w:r>
            <w:proofErr w:type="gramEnd"/>
            <w:r w:rsidRPr="000E2173">
              <w:rPr>
                <w:rFonts w:cs="Arial"/>
              </w:rPr>
              <w:t xml:space="preserve"> 2 diabetes, cardiovascular disease and cancer).</w:t>
            </w:r>
          </w:p>
          <w:p w14:paraId="1A1433D6" w14:textId="28921B01" w:rsidR="00943275" w:rsidRPr="000E2173" w:rsidRDefault="00943275" w:rsidP="00943275">
            <w:pPr>
              <w:pStyle w:val="ListParagraph"/>
              <w:keepNext w:val="0"/>
              <w:keepLines w:val="0"/>
              <w:numPr>
                <w:ilvl w:val="0"/>
                <w:numId w:val="54"/>
              </w:numPr>
              <w:spacing w:before="0"/>
              <w:outlineLvl w:val="9"/>
              <w:rPr>
                <w:rFonts w:cs="Arial"/>
              </w:rPr>
            </w:pPr>
            <w:r w:rsidRPr="000E2173">
              <w:rPr>
                <w:rFonts w:cs="Arial"/>
              </w:rPr>
              <w:t>Reduction in premature mortality.</w:t>
            </w:r>
          </w:p>
        </w:tc>
      </w:tr>
    </w:tbl>
    <w:p w14:paraId="729C353E" w14:textId="63B9AB3F" w:rsidR="009C7E7B" w:rsidRDefault="00026ACC" w:rsidP="00026ACC">
      <w:pPr>
        <w:keepNext w:val="0"/>
        <w:keepLines w:val="0"/>
        <w:spacing w:before="0"/>
        <w:jc w:val="right"/>
        <w:outlineLvl w:val="9"/>
        <w:sectPr w:rsidR="009C7E7B" w:rsidSect="009C7E7B">
          <w:pgSz w:w="16838" w:h="11906" w:orient="landscape" w:code="9"/>
          <w:pgMar w:top="1440" w:right="1440" w:bottom="1440" w:left="1440" w:header="709" w:footer="709" w:gutter="0"/>
          <w:cols w:space="708"/>
          <w:docGrid w:linePitch="360"/>
        </w:sectPr>
      </w:pPr>
      <w:r>
        <w:t>RHI programme Logic Model</w:t>
      </w:r>
    </w:p>
    <w:p w14:paraId="0C4DE23A" w14:textId="77777777" w:rsidR="00142B3E" w:rsidRDefault="00142B3E" w:rsidP="002B38BF"/>
    <w:p w14:paraId="1AF42800" w14:textId="179E60EF" w:rsidR="00CF0C26" w:rsidRPr="00113974" w:rsidRDefault="00887522" w:rsidP="005C23C2">
      <w:pPr>
        <w:pStyle w:val="Heading2"/>
        <w:rPr>
          <w:color w:val="auto"/>
        </w:rPr>
      </w:pPr>
      <w:r w:rsidRPr="00113974">
        <w:rPr>
          <w:color w:val="auto"/>
        </w:rPr>
        <w:t xml:space="preserve">Enablers of </w:t>
      </w:r>
      <w:r w:rsidR="00113FCA" w:rsidRPr="00113974">
        <w:rPr>
          <w:color w:val="auto"/>
        </w:rPr>
        <w:t>equality</w:t>
      </w:r>
    </w:p>
    <w:p w14:paraId="47035B76" w14:textId="77777777" w:rsidR="00D60599" w:rsidRDefault="00D60599" w:rsidP="00D60599"/>
    <w:p w14:paraId="16268690" w14:textId="60739D68" w:rsidR="003559B1" w:rsidRDefault="00B3762D" w:rsidP="003559B1">
      <w:r>
        <w:t xml:space="preserve">Stakeholders at both the Summit and subsequent workshops were asked to consider </w:t>
      </w:r>
      <w:r w:rsidR="001155CC">
        <w:t xml:space="preserve">what could be done to address health inequalities. This section describes actions identified by stakeholders that </w:t>
      </w:r>
      <w:r w:rsidR="00237B6E">
        <w:t>could begin to address</w:t>
      </w:r>
      <w:r w:rsidR="001155CC">
        <w:t xml:space="preserve"> </w:t>
      </w:r>
      <w:r w:rsidR="00237B6E">
        <w:t>some of the causes of</w:t>
      </w:r>
      <w:r w:rsidR="00F0178A">
        <w:t xml:space="preserve"> health inequalities.</w:t>
      </w:r>
      <w:r w:rsidR="003559B1">
        <w:t xml:space="preserve"> </w:t>
      </w:r>
      <w:r w:rsidR="00237B6E">
        <w:t>Just as</w:t>
      </w:r>
      <w:r w:rsidR="003559B1">
        <w:t xml:space="preserve"> </w:t>
      </w:r>
      <w:r w:rsidR="00237B6E">
        <w:t>many of the identified</w:t>
      </w:r>
      <w:r w:rsidR="003559B1">
        <w:t xml:space="preserve"> barriers to maternity and mental health</w:t>
      </w:r>
      <w:r w:rsidR="00237B6E">
        <w:t xml:space="preserve"> equality were the same</w:t>
      </w:r>
      <w:r w:rsidR="003559B1">
        <w:t xml:space="preserve">, </w:t>
      </w:r>
      <w:r w:rsidR="00237B6E">
        <w:t>there was a great deal of overlap in the proposed actions.</w:t>
      </w:r>
      <w:r w:rsidR="003559B1">
        <w:t xml:space="preserve"> </w:t>
      </w:r>
    </w:p>
    <w:p w14:paraId="245441E7" w14:textId="77777777" w:rsidR="00F0178A" w:rsidRDefault="00F0178A" w:rsidP="00D60599"/>
    <w:p w14:paraId="07BD562A" w14:textId="4F4595BA" w:rsidR="008C1D70" w:rsidRDefault="00F0178A" w:rsidP="00D60599">
      <w:r>
        <w:t>Whilst</w:t>
      </w:r>
      <w:r w:rsidR="001B1D58">
        <w:t xml:space="preserve"> </w:t>
      </w:r>
      <w:r>
        <w:t>most</w:t>
      </w:r>
      <w:r w:rsidR="001B1D58">
        <w:t xml:space="preserve"> of the </w:t>
      </w:r>
      <w:r w:rsidR="00EB53A9">
        <w:t xml:space="preserve">proposed actions </w:t>
      </w:r>
      <w:r w:rsidR="001B1D58">
        <w:t xml:space="preserve">are not explicitly focussed on </w:t>
      </w:r>
      <w:r w:rsidR="00290FE0">
        <w:t>addressing</w:t>
      </w:r>
      <w:r w:rsidR="00EB53A9">
        <w:t xml:space="preserve"> wider </w:t>
      </w:r>
      <w:r w:rsidR="001B1D58">
        <w:t xml:space="preserve">social and economic </w:t>
      </w:r>
      <w:r w:rsidR="00EB53A9">
        <w:t>inequalities</w:t>
      </w:r>
      <w:r>
        <w:t xml:space="preserve">, </w:t>
      </w:r>
      <w:r w:rsidR="00DE0A17">
        <w:t xml:space="preserve">stakeholders </w:t>
      </w:r>
      <w:r w:rsidR="001B1D58">
        <w:t>were clear that it was vital</w:t>
      </w:r>
      <w:r w:rsidR="00DE0A17">
        <w:t xml:space="preserve"> to address issues such as food poverty and housing need</w:t>
      </w:r>
      <w:r w:rsidR="00A6730B">
        <w:t xml:space="preserve">, which have become increasingly acute in the local area, </w:t>
      </w:r>
      <w:proofErr w:type="gramStart"/>
      <w:r w:rsidR="00A6730B">
        <w:t>in order</w:t>
      </w:r>
      <w:r w:rsidR="00DE0A17">
        <w:t xml:space="preserve"> to</w:t>
      </w:r>
      <w:proofErr w:type="gramEnd"/>
      <w:r w:rsidR="00DE0A17">
        <w:t xml:space="preserve"> prevent </w:t>
      </w:r>
      <w:r w:rsidR="001B1D58">
        <w:t>fu</w:t>
      </w:r>
      <w:r w:rsidR="002252F4">
        <w:t>ture</w:t>
      </w:r>
      <w:r w:rsidR="001B1D58">
        <w:t xml:space="preserve"> </w:t>
      </w:r>
      <w:r w:rsidR="00DE0A17">
        <w:t>health inequalities</w:t>
      </w:r>
      <w:r w:rsidR="00A6730B">
        <w:t>.</w:t>
      </w:r>
    </w:p>
    <w:p w14:paraId="6466D6C8" w14:textId="77777777" w:rsidR="00973563" w:rsidRDefault="00973563" w:rsidP="00D60599"/>
    <w:p w14:paraId="43C099D4" w14:textId="190ED539" w:rsidR="00973563" w:rsidRPr="00113974" w:rsidRDefault="001E0E0E" w:rsidP="005C23C2">
      <w:pPr>
        <w:pStyle w:val="Heading3"/>
        <w:rPr>
          <w:color w:val="auto"/>
        </w:rPr>
      </w:pPr>
      <w:r w:rsidRPr="00113974">
        <w:rPr>
          <w:color w:val="auto"/>
        </w:rPr>
        <w:t>Enabling services to</w:t>
      </w:r>
      <w:r w:rsidR="008C1D70" w:rsidRPr="00113974">
        <w:rPr>
          <w:color w:val="auto"/>
        </w:rPr>
        <w:t xml:space="preserve"> better respond to minoriti</w:t>
      </w:r>
      <w:r w:rsidR="00807C80" w:rsidRPr="00113974">
        <w:rPr>
          <w:color w:val="auto"/>
        </w:rPr>
        <w:t>s</w:t>
      </w:r>
      <w:r w:rsidR="008C1D70" w:rsidRPr="00113974">
        <w:rPr>
          <w:color w:val="auto"/>
        </w:rPr>
        <w:t xml:space="preserve">ed people’s culture and </w:t>
      </w:r>
      <w:proofErr w:type="gramStart"/>
      <w:r w:rsidR="008C1D70" w:rsidRPr="00113974">
        <w:rPr>
          <w:color w:val="auto"/>
        </w:rPr>
        <w:t>circumstances</w:t>
      </w:r>
      <w:proofErr w:type="gramEnd"/>
    </w:p>
    <w:p w14:paraId="6831B9C4" w14:textId="77777777" w:rsidR="00B22085" w:rsidRDefault="00B22085" w:rsidP="000B5C7C">
      <w:pPr>
        <w:pStyle w:val="Heading4"/>
      </w:pPr>
    </w:p>
    <w:p w14:paraId="1237955D" w14:textId="1803977A" w:rsidR="00383B4D" w:rsidRDefault="000B7E0D" w:rsidP="00383B4D">
      <w:pPr>
        <w:rPr>
          <w:b/>
          <w:bCs/>
        </w:rPr>
      </w:pPr>
      <w:r w:rsidRPr="00383B4D">
        <w:rPr>
          <w:b/>
          <w:bCs/>
        </w:rPr>
        <w:t xml:space="preserve">Support </w:t>
      </w:r>
      <w:r w:rsidR="00D865FF" w:rsidRPr="00383B4D">
        <w:rPr>
          <w:b/>
          <w:bCs/>
        </w:rPr>
        <w:t xml:space="preserve">for </w:t>
      </w:r>
      <w:r w:rsidRPr="00383B4D">
        <w:rPr>
          <w:b/>
          <w:bCs/>
        </w:rPr>
        <w:t>a more inclusive, culturally aware workforce</w:t>
      </w:r>
      <w:r w:rsidR="003032BF" w:rsidRPr="00383B4D">
        <w:rPr>
          <w:b/>
          <w:bCs/>
        </w:rPr>
        <w:t>.</w:t>
      </w:r>
    </w:p>
    <w:p w14:paraId="5CD6E3C2" w14:textId="77777777" w:rsidR="00207BB6" w:rsidRPr="00383B4D" w:rsidRDefault="00207BB6" w:rsidP="00383B4D">
      <w:pPr>
        <w:rPr>
          <w:b/>
          <w:bCs/>
        </w:rPr>
      </w:pPr>
    </w:p>
    <w:p w14:paraId="299E84D6" w14:textId="165D6750" w:rsidR="00E64C33" w:rsidRPr="00383B4D" w:rsidRDefault="003032BF" w:rsidP="00383B4D">
      <w:pPr>
        <w:pStyle w:val="ListParagraph"/>
        <w:numPr>
          <w:ilvl w:val="0"/>
          <w:numId w:val="32"/>
        </w:numPr>
        <w:rPr>
          <w:i/>
          <w:iCs/>
        </w:rPr>
      </w:pPr>
      <w:r>
        <w:t xml:space="preserve">The existing workforce could become more diverse by developing </w:t>
      </w:r>
      <w:r w:rsidR="007D38F9">
        <w:t xml:space="preserve">better </w:t>
      </w:r>
      <w:r>
        <w:t xml:space="preserve">pathways </w:t>
      </w:r>
      <w:r w:rsidR="007D38F9">
        <w:t xml:space="preserve">for minoritised communities </w:t>
      </w:r>
      <w:r>
        <w:t xml:space="preserve">into the NHS. For </w:t>
      </w:r>
      <w:r w:rsidR="00986E80">
        <w:t>example, if local minoriti</w:t>
      </w:r>
      <w:r w:rsidR="007D38F9">
        <w:t>s</w:t>
      </w:r>
      <w:r w:rsidR="00986E80">
        <w:t xml:space="preserve">ed people were supported and trained to volunteer, this could then lead to some people going on to paid work within healthcare. </w:t>
      </w:r>
      <w:r w:rsidR="007D38F9">
        <w:t>Two suggestions were to</w:t>
      </w:r>
      <w:r w:rsidR="00986E80">
        <w:t xml:space="preserve"> build awareness of opportunities</w:t>
      </w:r>
      <w:r w:rsidR="008002FF">
        <w:t xml:space="preserve"> via recruitment drives in local communities and</w:t>
      </w:r>
      <w:r w:rsidR="00986E80">
        <w:t xml:space="preserve"> </w:t>
      </w:r>
      <w:r w:rsidR="007D38F9">
        <w:t xml:space="preserve">to </w:t>
      </w:r>
      <w:r w:rsidR="00986E80">
        <w:t>support local people to train</w:t>
      </w:r>
      <w:r w:rsidR="001D1860">
        <w:t xml:space="preserve"> via </w:t>
      </w:r>
      <w:r w:rsidR="00784BF3">
        <w:t>bursaries</w:t>
      </w:r>
      <w:r w:rsidR="00986E80">
        <w:t>.</w:t>
      </w:r>
    </w:p>
    <w:p w14:paraId="63C67B44" w14:textId="2BC8A5BC" w:rsidR="00E64C33" w:rsidRDefault="00986E80" w:rsidP="00383B4D">
      <w:pPr>
        <w:pStyle w:val="ListParagraph"/>
        <w:numPr>
          <w:ilvl w:val="0"/>
          <w:numId w:val="32"/>
        </w:numPr>
      </w:pPr>
      <w:r>
        <w:t xml:space="preserve">At the same time, staff should be supported to develop more inclusive practice. </w:t>
      </w:r>
      <w:r w:rsidR="00E64C33">
        <w:t>Some</w:t>
      </w:r>
      <w:r>
        <w:t xml:space="preserve"> </w:t>
      </w:r>
      <w:r w:rsidR="00E64C33">
        <w:t>argued</w:t>
      </w:r>
      <w:r>
        <w:t xml:space="preserve"> that cultural competency</w:t>
      </w:r>
      <w:r w:rsidR="00DC18CF">
        <w:t>/unconscious bias</w:t>
      </w:r>
      <w:r>
        <w:t xml:space="preserve"> training for senior staff and managers should be prioritised, as they have a responsibility to lead on this</w:t>
      </w:r>
      <w:r w:rsidR="008F0C7C">
        <w:t xml:space="preserve"> and guide others</w:t>
      </w:r>
      <w:r w:rsidR="005E075F">
        <w:t>’ development</w:t>
      </w:r>
      <w:r w:rsidR="00C71F92">
        <w:rPr>
          <w:rStyle w:val="FootnoteReference"/>
        </w:rPr>
        <w:footnoteReference w:id="11"/>
      </w:r>
      <w:r>
        <w:t xml:space="preserve">. </w:t>
      </w:r>
      <w:r w:rsidR="0031378C">
        <w:t>T</w:t>
      </w:r>
      <w:r>
        <w:t>raining to address bias must not be a ‘one-off’</w:t>
      </w:r>
      <w:r w:rsidR="0031378C">
        <w:t xml:space="preserve"> but, rather, part of ongoing staff development and supervision: it should be seen as a journey.</w:t>
      </w:r>
      <w:r w:rsidR="00273079">
        <w:t xml:space="preserve"> There needs to be space for people to say they don’t understand and to encourage </w:t>
      </w:r>
      <w:r w:rsidR="008F0C7C">
        <w:t>staff to educate themselves.</w:t>
      </w:r>
      <w:r w:rsidR="00B92F13">
        <w:t xml:space="preserve"> Alongside recognising the value of advocates from the community, it was noted that minoriti</w:t>
      </w:r>
      <w:r w:rsidR="00E64C33">
        <w:t>s</w:t>
      </w:r>
      <w:r w:rsidR="00B92F13">
        <w:t>ed patients hav</w:t>
      </w:r>
      <w:r w:rsidR="00E64C33">
        <w:t>ing</w:t>
      </w:r>
      <w:r w:rsidR="00B92F13">
        <w:t xml:space="preserve"> a voice was everyone’s responsibility.</w:t>
      </w:r>
      <w:r w:rsidR="003559B1">
        <w:t xml:space="preserve"> Similar training for maternity healthcare staff has been suggested by other groups (</w:t>
      </w:r>
      <w:r w:rsidR="00A754B7" w:rsidRPr="00E808C2">
        <w:t>Nottingham and Nottinghamshire</w:t>
      </w:r>
      <w:r w:rsidR="00A754B7">
        <w:t xml:space="preserve"> Maternity Voices</w:t>
      </w:r>
      <w:r w:rsidR="003559B1">
        <w:t xml:space="preserve"> 2022).</w:t>
      </w:r>
    </w:p>
    <w:p w14:paraId="19ED87F4" w14:textId="2E9535FA" w:rsidR="003032BF" w:rsidRPr="003032BF" w:rsidRDefault="0031378C" w:rsidP="00383B4D">
      <w:pPr>
        <w:pStyle w:val="ListParagraph"/>
        <w:numPr>
          <w:ilvl w:val="0"/>
          <w:numId w:val="32"/>
        </w:numPr>
      </w:pPr>
      <w:r>
        <w:t>One stakeholder suggested that whilst a representative workforce is the ‘gold standard,’ staff should also have access to resources to help them understand the cultural norms of local minoritized communities.</w:t>
      </w:r>
      <w:r w:rsidR="00DC18CF">
        <w:t xml:space="preserve"> </w:t>
      </w:r>
      <w:r w:rsidR="002852E7">
        <w:t xml:space="preserve">Another suggestion was that </w:t>
      </w:r>
      <w:r w:rsidR="00DC18CF">
        <w:t xml:space="preserve">healthcare staff have opportunities to </w:t>
      </w:r>
      <w:r w:rsidR="002852E7">
        <w:t>hear directly</w:t>
      </w:r>
      <w:r w:rsidR="00DC18CF">
        <w:t xml:space="preserve"> from community organisations and</w:t>
      </w:r>
      <w:r w:rsidR="009A5BE6">
        <w:t>, particularly in the case of mental health,</w:t>
      </w:r>
      <w:r w:rsidR="00DC18CF">
        <w:t xml:space="preserve"> people with lived experience.</w:t>
      </w:r>
      <w:r w:rsidR="00B92F13">
        <w:t xml:space="preserve"> </w:t>
      </w:r>
    </w:p>
    <w:p w14:paraId="2D5EB2E5" w14:textId="77777777" w:rsidR="00587592" w:rsidRPr="00587592" w:rsidRDefault="00587592" w:rsidP="00587592"/>
    <w:p w14:paraId="417A1639" w14:textId="3DFC1BD9" w:rsidR="00EA4124" w:rsidRDefault="000B7E0D" w:rsidP="00383B4D">
      <w:pPr>
        <w:rPr>
          <w:i/>
          <w:iCs/>
        </w:rPr>
      </w:pPr>
      <w:r w:rsidRPr="00383B4D">
        <w:rPr>
          <w:b/>
          <w:bCs/>
        </w:rPr>
        <w:t>Deliver</w:t>
      </w:r>
      <w:r w:rsidR="00D865FF" w:rsidRPr="00383B4D">
        <w:rPr>
          <w:b/>
          <w:bCs/>
        </w:rPr>
        <w:t>ing</w:t>
      </w:r>
      <w:r w:rsidRPr="00383B4D">
        <w:rPr>
          <w:b/>
          <w:bCs/>
        </w:rPr>
        <w:t xml:space="preserve"> services in partnership with community groups</w:t>
      </w:r>
      <w:r w:rsidR="006C53DD" w:rsidRPr="00383B4D">
        <w:rPr>
          <w:b/>
          <w:bCs/>
        </w:rPr>
        <w:t>.</w:t>
      </w:r>
      <w:r w:rsidR="006C53DD">
        <w:t xml:space="preserve"> </w:t>
      </w:r>
      <w:r w:rsidR="00EA4124">
        <w:t>Several proposed actions focussed on developing more co-produced services situated in the community</w:t>
      </w:r>
      <w:r w:rsidR="00B92F13">
        <w:t xml:space="preserve"> and developing more partnerships.</w:t>
      </w:r>
    </w:p>
    <w:p w14:paraId="236DD414" w14:textId="77777777" w:rsidR="00B92F13" w:rsidRPr="00B92F13" w:rsidRDefault="00B92F13" w:rsidP="00B92F13"/>
    <w:p w14:paraId="1AF3912A" w14:textId="193229AA" w:rsidR="00EA4124" w:rsidRPr="00383B4D" w:rsidRDefault="00EA4124" w:rsidP="00383B4D">
      <w:pPr>
        <w:pStyle w:val="Heading4"/>
        <w:numPr>
          <w:ilvl w:val="0"/>
          <w:numId w:val="33"/>
        </w:numPr>
        <w:rPr>
          <w:i w:val="0"/>
          <w:iCs w:val="0"/>
        </w:rPr>
      </w:pPr>
      <w:r w:rsidRPr="00383B4D">
        <w:rPr>
          <w:i w:val="0"/>
          <w:iCs w:val="0"/>
        </w:rPr>
        <w:t xml:space="preserve">By working with </w:t>
      </w:r>
      <w:r w:rsidR="006C53DD" w:rsidRPr="00383B4D">
        <w:rPr>
          <w:i w:val="0"/>
          <w:iCs w:val="0"/>
        </w:rPr>
        <w:t xml:space="preserve">volunteers and community </w:t>
      </w:r>
      <w:r w:rsidR="00B92F13" w:rsidRPr="00383B4D">
        <w:rPr>
          <w:i w:val="0"/>
          <w:iCs w:val="0"/>
        </w:rPr>
        <w:t>partners</w:t>
      </w:r>
      <w:r w:rsidR="006C53DD" w:rsidRPr="00383B4D">
        <w:rPr>
          <w:i w:val="0"/>
          <w:iCs w:val="0"/>
        </w:rPr>
        <w:t xml:space="preserve"> who have </w:t>
      </w:r>
      <w:r w:rsidRPr="00383B4D">
        <w:rPr>
          <w:i w:val="0"/>
          <w:iCs w:val="0"/>
        </w:rPr>
        <w:t xml:space="preserve">links </w:t>
      </w:r>
      <w:r w:rsidR="006C53DD" w:rsidRPr="00383B4D">
        <w:rPr>
          <w:i w:val="0"/>
          <w:iCs w:val="0"/>
        </w:rPr>
        <w:t>in</w:t>
      </w:r>
      <w:r w:rsidRPr="00383B4D">
        <w:rPr>
          <w:i w:val="0"/>
          <w:iCs w:val="0"/>
        </w:rPr>
        <w:t>to</w:t>
      </w:r>
      <w:r w:rsidR="006C53DD" w:rsidRPr="00383B4D">
        <w:rPr>
          <w:i w:val="0"/>
          <w:iCs w:val="0"/>
        </w:rPr>
        <w:t xml:space="preserve"> and knowledge of local communitie</w:t>
      </w:r>
      <w:r w:rsidRPr="00383B4D">
        <w:rPr>
          <w:i w:val="0"/>
          <w:iCs w:val="0"/>
        </w:rPr>
        <w:t xml:space="preserve">s, services </w:t>
      </w:r>
      <w:r w:rsidR="00D642EB" w:rsidRPr="00383B4D">
        <w:rPr>
          <w:i w:val="0"/>
          <w:iCs w:val="0"/>
        </w:rPr>
        <w:t>c</w:t>
      </w:r>
      <w:r w:rsidRPr="00383B4D">
        <w:rPr>
          <w:i w:val="0"/>
          <w:iCs w:val="0"/>
        </w:rPr>
        <w:t>ould be easier for local people to access and navigate. For example, maternity</w:t>
      </w:r>
      <w:r w:rsidR="000B7E0D" w:rsidRPr="00383B4D">
        <w:rPr>
          <w:i w:val="0"/>
          <w:iCs w:val="0"/>
        </w:rPr>
        <w:t xml:space="preserve"> services </w:t>
      </w:r>
      <w:r w:rsidR="00D642EB" w:rsidRPr="00383B4D">
        <w:rPr>
          <w:i w:val="0"/>
          <w:iCs w:val="0"/>
        </w:rPr>
        <w:t>c</w:t>
      </w:r>
      <w:r w:rsidRPr="00383B4D">
        <w:rPr>
          <w:i w:val="0"/>
          <w:iCs w:val="0"/>
        </w:rPr>
        <w:t>ould be easier to navigate if</w:t>
      </w:r>
      <w:r w:rsidR="000B7E0D" w:rsidRPr="00383B4D">
        <w:rPr>
          <w:i w:val="0"/>
          <w:iCs w:val="0"/>
        </w:rPr>
        <w:t xml:space="preserve"> co-locat</w:t>
      </w:r>
      <w:r w:rsidRPr="00383B4D">
        <w:rPr>
          <w:i w:val="0"/>
          <w:iCs w:val="0"/>
        </w:rPr>
        <w:t>ed</w:t>
      </w:r>
      <w:r w:rsidR="000B7E0D" w:rsidRPr="00383B4D">
        <w:rPr>
          <w:i w:val="0"/>
          <w:iCs w:val="0"/>
        </w:rPr>
        <w:t xml:space="preserve"> in community spaces</w:t>
      </w:r>
      <w:r w:rsidR="00F227D3" w:rsidRPr="00383B4D">
        <w:rPr>
          <w:i w:val="0"/>
          <w:iCs w:val="0"/>
        </w:rPr>
        <w:t>.</w:t>
      </w:r>
      <w:r w:rsidR="000B7E0D" w:rsidRPr="00383B4D">
        <w:rPr>
          <w:i w:val="0"/>
          <w:iCs w:val="0"/>
        </w:rPr>
        <w:t xml:space="preserve"> </w:t>
      </w:r>
      <w:r w:rsidR="00D642EB" w:rsidRPr="00383B4D">
        <w:rPr>
          <w:i w:val="0"/>
          <w:iCs w:val="0"/>
        </w:rPr>
        <w:t>Also proposed was</w:t>
      </w:r>
      <w:r w:rsidRPr="00383B4D">
        <w:rPr>
          <w:i w:val="0"/>
          <w:iCs w:val="0"/>
        </w:rPr>
        <w:t xml:space="preserve"> an</w:t>
      </w:r>
      <w:r w:rsidR="000B7E0D" w:rsidRPr="00383B4D">
        <w:rPr>
          <w:i w:val="0"/>
          <w:iCs w:val="0"/>
        </w:rPr>
        <w:t xml:space="preserve"> updated directory</w:t>
      </w:r>
      <w:r w:rsidR="00F227D3" w:rsidRPr="00383B4D">
        <w:rPr>
          <w:i w:val="0"/>
          <w:iCs w:val="0"/>
        </w:rPr>
        <w:t xml:space="preserve"> of services, and </w:t>
      </w:r>
      <w:r w:rsidR="00912988" w:rsidRPr="00383B4D">
        <w:rPr>
          <w:i w:val="0"/>
          <w:iCs w:val="0"/>
        </w:rPr>
        <w:t xml:space="preserve">specific </w:t>
      </w:r>
      <w:r w:rsidR="00F227D3" w:rsidRPr="00383B4D">
        <w:rPr>
          <w:i w:val="0"/>
          <w:iCs w:val="0"/>
        </w:rPr>
        <w:t>cooperation with</w:t>
      </w:r>
      <w:r w:rsidR="000B7E0D" w:rsidRPr="00383B4D">
        <w:rPr>
          <w:i w:val="0"/>
          <w:iCs w:val="0"/>
        </w:rPr>
        <w:t xml:space="preserve"> local groups/volunteers</w:t>
      </w:r>
      <w:r w:rsidR="00F227D3" w:rsidRPr="00383B4D">
        <w:rPr>
          <w:i w:val="0"/>
          <w:iCs w:val="0"/>
        </w:rPr>
        <w:t xml:space="preserve"> </w:t>
      </w:r>
      <w:r w:rsidR="00912988" w:rsidRPr="00383B4D">
        <w:rPr>
          <w:i w:val="0"/>
          <w:iCs w:val="0"/>
        </w:rPr>
        <w:t>enabling them</w:t>
      </w:r>
      <w:r w:rsidR="00F227D3" w:rsidRPr="00383B4D">
        <w:rPr>
          <w:i w:val="0"/>
          <w:iCs w:val="0"/>
        </w:rPr>
        <w:t xml:space="preserve"> to signpost people to </w:t>
      </w:r>
      <w:r w:rsidR="00912988" w:rsidRPr="00383B4D">
        <w:rPr>
          <w:i w:val="0"/>
          <w:iCs w:val="0"/>
        </w:rPr>
        <w:t>the correct services</w:t>
      </w:r>
      <w:r w:rsidR="00F227D3" w:rsidRPr="00383B4D">
        <w:rPr>
          <w:i w:val="0"/>
          <w:iCs w:val="0"/>
        </w:rPr>
        <w:t>.</w:t>
      </w:r>
    </w:p>
    <w:p w14:paraId="317CBD89" w14:textId="248D2EDE" w:rsidR="000B7E0D" w:rsidRPr="00383B4D" w:rsidRDefault="00B6104E" w:rsidP="00383B4D">
      <w:pPr>
        <w:pStyle w:val="Heading4"/>
        <w:numPr>
          <w:ilvl w:val="0"/>
          <w:numId w:val="33"/>
        </w:numPr>
        <w:rPr>
          <w:i w:val="0"/>
          <w:iCs w:val="0"/>
        </w:rPr>
      </w:pPr>
      <w:r w:rsidRPr="00383B4D">
        <w:rPr>
          <w:i w:val="0"/>
          <w:iCs w:val="0"/>
        </w:rPr>
        <w:t xml:space="preserve">Services should include </w:t>
      </w:r>
      <w:r w:rsidR="00386758" w:rsidRPr="00383B4D">
        <w:rPr>
          <w:i w:val="0"/>
          <w:iCs w:val="0"/>
        </w:rPr>
        <w:t xml:space="preserve">more co-produced and </w:t>
      </w:r>
      <w:r w:rsidRPr="00383B4D">
        <w:rPr>
          <w:i w:val="0"/>
          <w:iCs w:val="0"/>
        </w:rPr>
        <w:t>community-delivered provision; for example,</w:t>
      </w:r>
      <w:r w:rsidR="000B7E0D" w:rsidRPr="00383B4D">
        <w:rPr>
          <w:i w:val="0"/>
          <w:iCs w:val="0"/>
        </w:rPr>
        <w:t xml:space="preserve"> </w:t>
      </w:r>
      <w:r w:rsidRPr="00383B4D">
        <w:rPr>
          <w:i w:val="0"/>
          <w:iCs w:val="0"/>
        </w:rPr>
        <w:t xml:space="preserve">the role of </w:t>
      </w:r>
      <w:r w:rsidR="000B7E0D" w:rsidRPr="00383B4D">
        <w:rPr>
          <w:i w:val="0"/>
          <w:iCs w:val="0"/>
        </w:rPr>
        <w:t>Community Champions or peer support groups in maternity care</w:t>
      </w:r>
      <w:r w:rsidRPr="00383B4D">
        <w:rPr>
          <w:i w:val="0"/>
          <w:iCs w:val="0"/>
        </w:rPr>
        <w:t xml:space="preserve"> could be explored.</w:t>
      </w:r>
      <w:r w:rsidR="00386758" w:rsidRPr="00383B4D">
        <w:rPr>
          <w:i w:val="0"/>
          <w:iCs w:val="0"/>
        </w:rPr>
        <w:t xml:space="preserve"> Alternative approaches to health services or complementary services could be delivered by community organisations. For example, bilingual doulas were described as providing complementary (nonclinical) maternity support. </w:t>
      </w:r>
    </w:p>
    <w:p w14:paraId="48EE6367" w14:textId="006CCA75" w:rsidR="00B6104E" w:rsidRPr="00383B4D" w:rsidRDefault="00B6104E" w:rsidP="00383B4D">
      <w:pPr>
        <w:pStyle w:val="ListParagraph"/>
        <w:numPr>
          <w:ilvl w:val="0"/>
          <w:numId w:val="33"/>
        </w:numPr>
      </w:pPr>
      <w:r w:rsidRPr="00383B4D">
        <w:t xml:space="preserve">At the same time, when community-delivered provision is commissioned, healthcare staff </w:t>
      </w:r>
      <w:proofErr w:type="gramStart"/>
      <w:r w:rsidR="00963A9B" w:rsidRPr="00383B4D">
        <w:t>should</w:t>
      </w:r>
      <w:r w:rsidRPr="00383B4D">
        <w:t xml:space="preserve"> to</w:t>
      </w:r>
      <w:proofErr w:type="gramEnd"/>
      <w:r w:rsidRPr="00383B4D">
        <w:t xml:space="preserve"> be encouraged and enabled to refer patients to VCS provision.</w:t>
      </w:r>
    </w:p>
    <w:p w14:paraId="6D29DBAC" w14:textId="77777777" w:rsidR="00EA4124" w:rsidRPr="00EA4124" w:rsidRDefault="00EA4124" w:rsidP="00EA4124"/>
    <w:p w14:paraId="197FF9D4" w14:textId="60D80D14" w:rsidR="000B7E0D" w:rsidRPr="00383B4D" w:rsidRDefault="000B7E0D" w:rsidP="000B5C7C">
      <w:pPr>
        <w:pStyle w:val="Heading4"/>
        <w:rPr>
          <w:i w:val="0"/>
          <w:iCs w:val="0"/>
        </w:rPr>
      </w:pPr>
      <w:r w:rsidRPr="00383B4D">
        <w:rPr>
          <w:b/>
          <w:bCs/>
          <w:i w:val="0"/>
          <w:iCs w:val="0"/>
        </w:rPr>
        <w:t>User-centred service design</w:t>
      </w:r>
      <w:r w:rsidR="00D865FF" w:rsidRPr="00383B4D">
        <w:rPr>
          <w:b/>
          <w:bCs/>
          <w:i w:val="0"/>
          <w:iCs w:val="0"/>
        </w:rPr>
        <w:t xml:space="preserve"> and delivery</w:t>
      </w:r>
      <w:r w:rsidR="00D336D5" w:rsidRPr="00383B4D">
        <w:rPr>
          <w:b/>
          <w:bCs/>
          <w:i w:val="0"/>
          <w:iCs w:val="0"/>
        </w:rPr>
        <w:t>.</w:t>
      </w:r>
      <w:r w:rsidR="00D336D5" w:rsidRPr="00383B4D">
        <w:rPr>
          <w:i w:val="0"/>
          <w:iCs w:val="0"/>
        </w:rPr>
        <w:t xml:space="preserve"> Services need to be designed to enable </w:t>
      </w:r>
      <w:r w:rsidR="001F0E64" w:rsidRPr="00383B4D">
        <w:rPr>
          <w:i w:val="0"/>
          <w:iCs w:val="0"/>
        </w:rPr>
        <w:t xml:space="preserve">healthcare staff to have </w:t>
      </w:r>
      <w:r w:rsidR="00D336D5" w:rsidRPr="00383B4D">
        <w:rPr>
          <w:i w:val="0"/>
          <w:iCs w:val="0"/>
        </w:rPr>
        <w:t>flexible responses to people’s individual needs</w:t>
      </w:r>
      <w:r w:rsidR="001F0E64" w:rsidRPr="00383B4D">
        <w:rPr>
          <w:i w:val="0"/>
          <w:iCs w:val="0"/>
        </w:rPr>
        <w:t xml:space="preserve">. </w:t>
      </w:r>
      <w:proofErr w:type="gramStart"/>
      <w:r w:rsidR="003E09EA" w:rsidRPr="00383B4D">
        <w:rPr>
          <w:i w:val="0"/>
          <w:iCs w:val="0"/>
        </w:rPr>
        <w:t>A number of</w:t>
      </w:r>
      <w:proofErr w:type="gramEnd"/>
      <w:r w:rsidR="003E09EA" w:rsidRPr="00383B4D">
        <w:rPr>
          <w:i w:val="0"/>
          <w:iCs w:val="0"/>
        </w:rPr>
        <w:t xml:space="preserve"> people said that</w:t>
      </w:r>
      <w:r w:rsidR="001F0E64" w:rsidRPr="00383B4D">
        <w:rPr>
          <w:i w:val="0"/>
          <w:iCs w:val="0"/>
        </w:rPr>
        <w:t xml:space="preserve"> </w:t>
      </w:r>
      <w:r w:rsidR="003E09EA" w:rsidRPr="00383B4D">
        <w:rPr>
          <w:i w:val="0"/>
          <w:iCs w:val="0"/>
        </w:rPr>
        <w:t xml:space="preserve">more </w:t>
      </w:r>
      <w:r w:rsidR="001F0E64" w:rsidRPr="00383B4D">
        <w:rPr>
          <w:i w:val="0"/>
          <w:iCs w:val="0"/>
        </w:rPr>
        <w:t>advocacy services are needed to</w:t>
      </w:r>
      <w:r w:rsidR="00D336D5" w:rsidRPr="00383B4D">
        <w:rPr>
          <w:i w:val="0"/>
          <w:iCs w:val="0"/>
        </w:rPr>
        <w:t xml:space="preserve"> ensure that </w:t>
      </w:r>
      <w:r w:rsidR="001F0E64" w:rsidRPr="00383B4D">
        <w:rPr>
          <w:i w:val="0"/>
          <w:iCs w:val="0"/>
        </w:rPr>
        <w:t>minoritized individuals</w:t>
      </w:r>
      <w:r w:rsidR="00D336D5" w:rsidRPr="00383B4D">
        <w:rPr>
          <w:i w:val="0"/>
          <w:iCs w:val="0"/>
        </w:rPr>
        <w:t xml:space="preserve"> are able to </w:t>
      </w:r>
      <w:r w:rsidR="00386758" w:rsidRPr="00383B4D">
        <w:rPr>
          <w:i w:val="0"/>
          <w:iCs w:val="0"/>
        </w:rPr>
        <w:t>both</w:t>
      </w:r>
      <w:r w:rsidR="00A25C39" w:rsidRPr="00383B4D">
        <w:rPr>
          <w:i w:val="0"/>
          <w:iCs w:val="0"/>
        </w:rPr>
        <w:t xml:space="preserve"> access help</w:t>
      </w:r>
      <w:r w:rsidR="00B92F13" w:rsidRPr="00383B4D">
        <w:rPr>
          <w:i w:val="0"/>
          <w:iCs w:val="0"/>
        </w:rPr>
        <w:t>,</w:t>
      </w:r>
      <w:r w:rsidR="00A25C39" w:rsidRPr="00383B4D">
        <w:rPr>
          <w:i w:val="0"/>
          <w:iCs w:val="0"/>
        </w:rPr>
        <w:t xml:space="preserve"> </w:t>
      </w:r>
      <w:r w:rsidR="00386758" w:rsidRPr="00383B4D">
        <w:rPr>
          <w:i w:val="0"/>
          <w:iCs w:val="0"/>
        </w:rPr>
        <w:t xml:space="preserve">and </w:t>
      </w:r>
      <w:r w:rsidR="00A25C39" w:rsidRPr="00383B4D">
        <w:rPr>
          <w:i w:val="0"/>
          <w:iCs w:val="0"/>
        </w:rPr>
        <w:t xml:space="preserve">to </w:t>
      </w:r>
      <w:r w:rsidR="00D336D5" w:rsidRPr="00383B4D">
        <w:rPr>
          <w:i w:val="0"/>
          <w:iCs w:val="0"/>
        </w:rPr>
        <w:t>make their needs known.</w:t>
      </w:r>
      <w:r w:rsidR="00B92F13" w:rsidRPr="00383B4D">
        <w:rPr>
          <w:i w:val="0"/>
          <w:iCs w:val="0"/>
        </w:rPr>
        <w:t xml:space="preserve"> </w:t>
      </w:r>
    </w:p>
    <w:p w14:paraId="09F503CE" w14:textId="77777777" w:rsidR="00A5170C" w:rsidRPr="00A5170C" w:rsidRDefault="00A5170C" w:rsidP="00A5170C"/>
    <w:p w14:paraId="5D9FF150" w14:textId="1C42294C" w:rsidR="000B7E0D" w:rsidRPr="000B7E0D" w:rsidRDefault="00D865FF" w:rsidP="00383B4D">
      <w:pPr>
        <w:pStyle w:val="ListParagraph"/>
        <w:keepNext w:val="0"/>
        <w:keepLines w:val="0"/>
        <w:numPr>
          <w:ilvl w:val="0"/>
          <w:numId w:val="35"/>
        </w:numPr>
        <w:spacing w:before="0"/>
        <w:outlineLvl w:val="9"/>
      </w:pPr>
      <w:r>
        <w:t>Stakeholders said that there needed to be more data and insight into the needs and priorities of minoriti</w:t>
      </w:r>
      <w:r w:rsidR="00ED0E9F">
        <w:t>s</w:t>
      </w:r>
      <w:r>
        <w:t>ed residents, and that this could be gained by involving more members of minoriti</w:t>
      </w:r>
      <w:r w:rsidR="00ED0E9F">
        <w:t>s</w:t>
      </w:r>
      <w:r>
        <w:t>ed communities in planning</w:t>
      </w:r>
      <w:r w:rsidR="00386758">
        <w:t xml:space="preserve"> </w:t>
      </w:r>
      <w:proofErr w:type="gramStart"/>
      <w:r w:rsidR="00386758">
        <w:t>e.g.</w:t>
      </w:r>
      <w:proofErr w:type="gramEnd"/>
      <w:r w:rsidR="00386758">
        <w:t xml:space="preserve"> via forums</w:t>
      </w:r>
      <w:r>
        <w:t>, but also by leveraging the expertise of community organisations.</w:t>
      </w:r>
    </w:p>
    <w:p w14:paraId="5BF965D9" w14:textId="33B8AFE4" w:rsidR="000B7E0D" w:rsidRPr="000B7E0D" w:rsidRDefault="000B7E0D" w:rsidP="00383B4D">
      <w:pPr>
        <w:pStyle w:val="ListParagraph"/>
        <w:keepNext w:val="0"/>
        <w:keepLines w:val="0"/>
        <w:numPr>
          <w:ilvl w:val="0"/>
          <w:numId w:val="35"/>
        </w:numPr>
        <w:spacing w:before="0"/>
        <w:outlineLvl w:val="9"/>
      </w:pPr>
      <w:r w:rsidRPr="000B7E0D">
        <w:t xml:space="preserve">Social prescribing or similar models </w:t>
      </w:r>
      <w:r w:rsidR="00784BF3">
        <w:t xml:space="preserve">could enable practitioners </w:t>
      </w:r>
      <w:r w:rsidRPr="000B7E0D">
        <w:t>to link people to economic support</w:t>
      </w:r>
      <w:r w:rsidR="00784BF3">
        <w:t>.</w:t>
      </w:r>
    </w:p>
    <w:p w14:paraId="09C5233B" w14:textId="3618911C" w:rsidR="000B7E0D" w:rsidRDefault="00ED0E9F" w:rsidP="00383B4D">
      <w:pPr>
        <w:pStyle w:val="ListParagraph"/>
        <w:keepNext w:val="0"/>
        <w:keepLines w:val="0"/>
        <w:numPr>
          <w:ilvl w:val="0"/>
          <w:numId w:val="35"/>
        </w:numPr>
        <w:spacing w:before="0"/>
        <w:outlineLvl w:val="9"/>
      </w:pPr>
      <w:r>
        <w:t>Proposals for</w:t>
      </w:r>
      <w:r w:rsidR="00386758">
        <w:t xml:space="preserve"> </w:t>
      </w:r>
      <w:r w:rsidR="000B7E0D" w:rsidRPr="000B7E0D">
        <w:t xml:space="preserve">advocacy services in the community </w:t>
      </w:r>
      <w:r>
        <w:t>included</w:t>
      </w:r>
      <w:r w:rsidR="000B7E0D" w:rsidRPr="000B7E0D">
        <w:t xml:space="preserve"> </w:t>
      </w:r>
      <w:r w:rsidR="00293A6F">
        <w:t>advocacy roles in schools</w:t>
      </w:r>
      <w:r>
        <w:t xml:space="preserve"> and</w:t>
      </w:r>
      <w:r w:rsidR="000B7E0D" w:rsidRPr="000B7E0D">
        <w:t xml:space="preserve"> support workers</w:t>
      </w:r>
      <w:r w:rsidR="000577B9">
        <w:t xml:space="preserve"> based in</w:t>
      </w:r>
      <w:r w:rsidR="00D865FF">
        <w:t xml:space="preserve"> community groups</w:t>
      </w:r>
      <w:r w:rsidR="000B7E0D" w:rsidRPr="000B7E0D">
        <w:t>.</w:t>
      </w:r>
      <w:r w:rsidR="00A25C39">
        <w:t xml:space="preserve"> In relation to maternity services, </w:t>
      </w:r>
      <w:r w:rsidR="00D865FF">
        <w:t xml:space="preserve">one suggestion was that </w:t>
      </w:r>
      <w:r w:rsidR="00A25C39">
        <w:t>bilingual doulas could be recruited and trained from local communities.</w:t>
      </w:r>
      <w:r w:rsidR="00D865FF">
        <w:t xml:space="preserve"> </w:t>
      </w:r>
    </w:p>
    <w:p w14:paraId="072D7DA3" w14:textId="77777777" w:rsidR="000B7E0D" w:rsidRDefault="000B7E0D" w:rsidP="008C1D70">
      <w:pPr>
        <w:keepNext w:val="0"/>
        <w:keepLines w:val="0"/>
        <w:spacing w:before="0"/>
        <w:outlineLvl w:val="9"/>
      </w:pPr>
    </w:p>
    <w:p w14:paraId="7580DBAD" w14:textId="77777777" w:rsidR="000B7E0D" w:rsidRPr="000B7E0D" w:rsidRDefault="000B7E0D" w:rsidP="008C1D70">
      <w:pPr>
        <w:keepNext w:val="0"/>
        <w:keepLines w:val="0"/>
        <w:spacing w:before="0"/>
        <w:outlineLvl w:val="9"/>
      </w:pPr>
    </w:p>
    <w:p w14:paraId="6AE54966" w14:textId="78272DAE" w:rsidR="000B7E0D" w:rsidRPr="00113974" w:rsidRDefault="00587592" w:rsidP="005C23C2">
      <w:pPr>
        <w:pStyle w:val="Heading3"/>
        <w:rPr>
          <w:color w:val="auto"/>
        </w:rPr>
      </w:pPr>
      <w:r w:rsidRPr="00113974">
        <w:rPr>
          <w:color w:val="auto"/>
        </w:rPr>
        <w:lastRenderedPageBreak/>
        <w:t xml:space="preserve">Addressing inequalities in knowledge and </w:t>
      </w:r>
      <w:r w:rsidR="00BB7B74" w:rsidRPr="00113974">
        <w:rPr>
          <w:color w:val="auto"/>
        </w:rPr>
        <w:t>networks</w:t>
      </w:r>
      <w:r w:rsidRPr="00113974">
        <w:rPr>
          <w:color w:val="auto"/>
        </w:rPr>
        <w:t xml:space="preserve"> in local communities</w:t>
      </w:r>
    </w:p>
    <w:p w14:paraId="2C340CB6" w14:textId="77777777" w:rsidR="00587592" w:rsidRPr="00587592" w:rsidRDefault="00587592" w:rsidP="00587592"/>
    <w:p w14:paraId="2BA8580F" w14:textId="77777777" w:rsidR="00207BB6" w:rsidRDefault="000B7E0D" w:rsidP="00383B4D">
      <w:r w:rsidRPr="00383B4D">
        <w:rPr>
          <w:b/>
          <w:bCs/>
        </w:rPr>
        <w:t>Create multiple ways for people to connect to help</w:t>
      </w:r>
      <w:r w:rsidR="000577B9" w:rsidRPr="00383B4D">
        <w:rPr>
          <w:b/>
          <w:bCs/>
        </w:rPr>
        <w:t>.</w:t>
      </w:r>
      <w:r w:rsidR="000577B9">
        <w:t xml:space="preserve"> </w:t>
      </w:r>
      <w:r w:rsidR="00BB7B74">
        <w:t>Some stakeholders described</w:t>
      </w:r>
      <w:r w:rsidR="000577B9" w:rsidRPr="000577B9">
        <w:t xml:space="preserve"> </w:t>
      </w:r>
      <w:r w:rsidR="00BB7B74">
        <w:t>a need for</w:t>
      </w:r>
      <w:r w:rsidR="000577B9" w:rsidRPr="000577B9">
        <w:t xml:space="preserve"> multiple routes into services, to take account of people’s different situations and preferences. </w:t>
      </w:r>
    </w:p>
    <w:p w14:paraId="793DCC61" w14:textId="775C5150" w:rsidR="000B7E0D" w:rsidRPr="000A0651" w:rsidRDefault="000577B9" w:rsidP="00383B4D">
      <w:r w:rsidRPr="000577B9">
        <w:t xml:space="preserve"> </w:t>
      </w:r>
    </w:p>
    <w:p w14:paraId="52D6AEE1" w14:textId="7E011DFE" w:rsidR="000B7E0D" w:rsidRPr="000B7E0D" w:rsidRDefault="000577B9" w:rsidP="00383B4D">
      <w:pPr>
        <w:pStyle w:val="ListParagraph"/>
        <w:keepNext w:val="0"/>
        <w:keepLines w:val="0"/>
        <w:numPr>
          <w:ilvl w:val="0"/>
          <w:numId w:val="34"/>
        </w:numPr>
        <w:spacing w:before="0"/>
        <w:outlineLvl w:val="9"/>
      </w:pPr>
      <w:r>
        <w:t>Several suggestions for r</w:t>
      </w:r>
      <w:r w:rsidR="000B7E0D" w:rsidRPr="000B7E0D">
        <w:t>ais</w:t>
      </w:r>
      <w:r>
        <w:t>ing</w:t>
      </w:r>
      <w:r w:rsidR="000B7E0D" w:rsidRPr="000B7E0D">
        <w:t xml:space="preserve"> community awareness </w:t>
      </w:r>
      <w:r>
        <w:t xml:space="preserve">of services, </w:t>
      </w:r>
      <w:r w:rsidR="000B7E0D" w:rsidRPr="000B7E0D">
        <w:t>and support</w:t>
      </w:r>
      <w:r>
        <w:t>ing</w:t>
      </w:r>
      <w:r w:rsidR="000B7E0D" w:rsidRPr="000B7E0D">
        <w:t xml:space="preserve"> referrals </w:t>
      </w:r>
      <w:r>
        <w:t xml:space="preserve">to health services, were for community and social activities that would have the added benefit of reducing social isolation. Suggestions included community groups </w:t>
      </w:r>
      <w:r w:rsidR="005C7AE6">
        <w:t xml:space="preserve">who already had footfall </w:t>
      </w:r>
      <w:r>
        <w:t xml:space="preserve">holding open days </w:t>
      </w:r>
      <w:r w:rsidR="005C7AE6">
        <w:t xml:space="preserve">or workshops with information on health and attendance by health services, </w:t>
      </w:r>
      <w:r w:rsidR="000B7E0D" w:rsidRPr="000B7E0D">
        <w:t>and coffee mornings</w:t>
      </w:r>
      <w:r w:rsidR="005C7AE6">
        <w:t xml:space="preserve"> for women that would provide both information and social support.</w:t>
      </w:r>
    </w:p>
    <w:p w14:paraId="055B738E" w14:textId="7C20C167" w:rsidR="005C7AE6" w:rsidRDefault="00B6140F" w:rsidP="00383B4D">
      <w:pPr>
        <w:pStyle w:val="ListParagraph"/>
        <w:keepNext w:val="0"/>
        <w:keepLines w:val="0"/>
        <w:numPr>
          <w:ilvl w:val="0"/>
          <w:numId w:val="34"/>
        </w:numPr>
        <w:spacing w:before="0"/>
        <w:outlineLvl w:val="9"/>
      </w:pPr>
      <w:r>
        <w:t>People proposed recruiting and training c</w:t>
      </w:r>
      <w:r w:rsidR="000B7E0D" w:rsidRPr="000B7E0D">
        <w:t>ommunity volunteers</w:t>
      </w:r>
      <w:r>
        <w:t xml:space="preserve"> </w:t>
      </w:r>
      <w:r w:rsidR="005C7AE6">
        <w:t xml:space="preserve">to carry out a range of </w:t>
      </w:r>
      <w:r w:rsidR="00453DE0">
        <w:t xml:space="preserve">outreach </w:t>
      </w:r>
      <w:r w:rsidR="005C7AE6">
        <w:t>activities, including</w:t>
      </w:r>
      <w:r w:rsidR="000B7E0D" w:rsidRPr="000B7E0D">
        <w:t xml:space="preserve"> signposting, </w:t>
      </w:r>
      <w:r w:rsidR="005C7AE6">
        <w:t xml:space="preserve">health </w:t>
      </w:r>
      <w:r w:rsidR="000B7E0D" w:rsidRPr="000B7E0D">
        <w:t xml:space="preserve">education, </w:t>
      </w:r>
      <w:r w:rsidR="000F4482">
        <w:t xml:space="preserve">and </w:t>
      </w:r>
      <w:r w:rsidR="000B7E0D" w:rsidRPr="000B7E0D">
        <w:t>peer support.</w:t>
      </w:r>
    </w:p>
    <w:p w14:paraId="437ADDB1" w14:textId="775DF9D5" w:rsidR="000B7E0D" w:rsidRPr="000B7E0D" w:rsidRDefault="005C7AE6" w:rsidP="00383B4D">
      <w:pPr>
        <w:pStyle w:val="ListParagraph"/>
        <w:keepNext w:val="0"/>
        <w:keepLines w:val="0"/>
        <w:numPr>
          <w:ilvl w:val="0"/>
          <w:numId w:val="34"/>
        </w:numPr>
        <w:spacing w:before="0"/>
        <w:outlineLvl w:val="9"/>
      </w:pPr>
      <w:r>
        <w:t xml:space="preserve">It was </w:t>
      </w:r>
      <w:r w:rsidR="000F4482">
        <w:t>pointed out</w:t>
      </w:r>
      <w:r>
        <w:t xml:space="preserve"> that there are people in the community who already have roles in disseminating information to </w:t>
      </w:r>
      <w:r w:rsidR="00016EDC">
        <w:t>different communities</w:t>
      </w:r>
      <w:r>
        <w:t>, and they need to be engaged with information on</w:t>
      </w:r>
      <w:r w:rsidR="000B7E0D" w:rsidRPr="000B7E0D">
        <w:t xml:space="preserve"> healthcare services</w:t>
      </w:r>
      <w:r>
        <w:t>.</w:t>
      </w:r>
    </w:p>
    <w:p w14:paraId="02C96A5A" w14:textId="77777777" w:rsidR="00016EDC" w:rsidRDefault="00016EDC" w:rsidP="000B5C7C">
      <w:pPr>
        <w:pStyle w:val="Heading4"/>
      </w:pPr>
    </w:p>
    <w:p w14:paraId="5B97A23F" w14:textId="744703CC" w:rsidR="000B7E0D" w:rsidRDefault="000B7E0D" w:rsidP="00383B4D">
      <w:pPr>
        <w:rPr>
          <w:b/>
          <w:bCs/>
        </w:rPr>
      </w:pPr>
      <w:r w:rsidRPr="00383B4D">
        <w:rPr>
          <w:b/>
          <w:bCs/>
        </w:rPr>
        <w:t>Raise awareness of maternal and mental health in minoritised communities</w:t>
      </w:r>
      <w:r w:rsidR="00FE2F49" w:rsidRPr="00383B4D">
        <w:rPr>
          <w:b/>
          <w:bCs/>
        </w:rPr>
        <w:t>.</w:t>
      </w:r>
    </w:p>
    <w:p w14:paraId="6369ACD5" w14:textId="77777777" w:rsidR="00207BB6" w:rsidRPr="00383B4D" w:rsidRDefault="00207BB6" w:rsidP="00383B4D">
      <w:pPr>
        <w:rPr>
          <w:b/>
          <w:bCs/>
          <w:i/>
          <w:iCs/>
        </w:rPr>
      </w:pPr>
    </w:p>
    <w:p w14:paraId="633827A5" w14:textId="6C405E06" w:rsidR="000B7E0D" w:rsidRPr="000B7E0D" w:rsidRDefault="000B7E0D" w:rsidP="00383B4D">
      <w:pPr>
        <w:pStyle w:val="ListParagraph"/>
        <w:keepNext w:val="0"/>
        <w:keepLines w:val="0"/>
        <w:numPr>
          <w:ilvl w:val="0"/>
          <w:numId w:val="36"/>
        </w:numPr>
        <w:spacing w:before="0"/>
        <w:outlineLvl w:val="9"/>
      </w:pPr>
      <w:r w:rsidRPr="000B7E0D">
        <w:t xml:space="preserve">Maternity education for women and girls </w:t>
      </w:r>
      <w:r w:rsidR="00B928CC">
        <w:t xml:space="preserve">could be provided in local schools, to help raise awareness of topics that are not often discussed. </w:t>
      </w:r>
      <w:r w:rsidR="0015025D">
        <w:t xml:space="preserve">This would ensure that women were aware of maternal health issues and their healthcare rights before they were having a baby. </w:t>
      </w:r>
      <w:r w:rsidR="00B928CC">
        <w:t>It was thought that some schools already have mental health programmes.</w:t>
      </w:r>
    </w:p>
    <w:p w14:paraId="7C55E032" w14:textId="22C49899" w:rsidR="000B7E0D" w:rsidRPr="000B7E0D" w:rsidRDefault="00863F73" w:rsidP="00383B4D">
      <w:pPr>
        <w:pStyle w:val="ListParagraph"/>
        <w:keepNext w:val="0"/>
        <w:keepLines w:val="0"/>
        <w:numPr>
          <w:ilvl w:val="0"/>
          <w:numId w:val="36"/>
        </w:numPr>
        <w:spacing w:before="0"/>
        <w:outlineLvl w:val="9"/>
      </w:pPr>
      <w:r>
        <w:t>A</w:t>
      </w:r>
      <w:r w:rsidR="00B928CC">
        <w:t>ct</w:t>
      </w:r>
      <w:r w:rsidR="00FE2F49">
        <w:t>ions</w:t>
      </w:r>
      <w:r w:rsidR="00B928CC">
        <w:t xml:space="preserve"> to e</w:t>
      </w:r>
      <w:r w:rsidR="000B7E0D" w:rsidRPr="000B7E0D">
        <w:t>ncourag</w:t>
      </w:r>
      <w:r w:rsidR="00B928CC">
        <w:t xml:space="preserve">e </w:t>
      </w:r>
      <w:r>
        <w:t xml:space="preserve">wider </w:t>
      </w:r>
      <w:r w:rsidR="000B7E0D" w:rsidRPr="000B7E0D">
        <w:t>community discussion of health</w:t>
      </w:r>
      <w:r w:rsidR="007537DD">
        <w:t>, including mental health</w:t>
      </w:r>
      <w:r w:rsidR="00216546">
        <w:t xml:space="preserve"> and stigma</w:t>
      </w:r>
      <w:r w:rsidR="007537DD">
        <w:t>,</w:t>
      </w:r>
      <w:r w:rsidR="00FE2F49">
        <w:t xml:space="preserve"> could include </w:t>
      </w:r>
      <w:r w:rsidR="002268C7">
        <w:t xml:space="preserve">open days, </w:t>
      </w:r>
      <w:r w:rsidR="00FE2F49">
        <w:t>outreach</w:t>
      </w:r>
      <w:r w:rsidR="00940F77">
        <w:t xml:space="preserve"> by volunteers</w:t>
      </w:r>
      <w:r w:rsidR="002268C7">
        <w:t>,</w:t>
      </w:r>
      <w:r w:rsidR="00940F77">
        <w:t xml:space="preserve"> and</w:t>
      </w:r>
      <w:r w:rsidR="00FE2F49">
        <w:t xml:space="preserve"> producing more materials in community languages.</w:t>
      </w:r>
    </w:p>
    <w:p w14:paraId="0586D6A7" w14:textId="600F8379" w:rsidR="000B7E0D" w:rsidRPr="000B7E0D" w:rsidRDefault="00FE2F49" w:rsidP="00383B4D">
      <w:pPr>
        <w:keepNext w:val="0"/>
        <w:keepLines w:val="0"/>
        <w:numPr>
          <w:ilvl w:val="0"/>
          <w:numId w:val="36"/>
        </w:numPr>
        <w:spacing w:before="0"/>
        <w:outlineLvl w:val="9"/>
      </w:pPr>
      <w:r>
        <w:t xml:space="preserve">It was suggested using </w:t>
      </w:r>
      <w:r w:rsidR="000B7E0D" w:rsidRPr="000B7E0D">
        <w:t xml:space="preserve">social media to </w:t>
      </w:r>
      <w:r>
        <w:t xml:space="preserve">directly </w:t>
      </w:r>
      <w:r w:rsidR="000B7E0D" w:rsidRPr="000B7E0D">
        <w:t>reach people in communities who are struggling with mental health</w:t>
      </w:r>
      <w:r>
        <w:t>.</w:t>
      </w:r>
    </w:p>
    <w:p w14:paraId="4D097718" w14:textId="0A79670C" w:rsidR="00016EDC" w:rsidRDefault="00016EDC" w:rsidP="000B5C7C">
      <w:pPr>
        <w:pStyle w:val="Heading4"/>
      </w:pPr>
    </w:p>
    <w:p w14:paraId="20E57B25" w14:textId="68184DCE" w:rsidR="000B7E0D" w:rsidRDefault="000B7E0D" w:rsidP="000B5C7C">
      <w:pPr>
        <w:pStyle w:val="Heading4"/>
        <w:rPr>
          <w:b/>
          <w:bCs/>
          <w:i w:val="0"/>
          <w:iCs w:val="0"/>
        </w:rPr>
      </w:pPr>
      <w:r w:rsidRPr="00383B4D">
        <w:rPr>
          <w:b/>
          <w:bCs/>
          <w:i w:val="0"/>
          <w:iCs w:val="0"/>
        </w:rPr>
        <w:t>Bridge the language barrier</w:t>
      </w:r>
      <w:r w:rsidR="005C6C4F" w:rsidRPr="00383B4D">
        <w:rPr>
          <w:b/>
          <w:bCs/>
          <w:i w:val="0"/>
          <w:iCs w:val="0"/>
        </w:rPr>
        <w:t>.</w:t>
      </w:r>
    </w:p>
    <w:p w14:paraId="076DBD4B" w14:textId="77777777" w:rsidR="00207BB6" w:rsidRPr="00207BB6" w:rsidRDefault="00207BB6" w:rsidP="00207BB6"/>
    <w:p w14:paraId="1EB1EFF1" w14:textId="2BAD749A" w:rsidR="000B7E0D" w:rsidRPr="000B7E0D" w:rsidRDefault="00CB4464" w:rsidP="00383B4D">
      <w:pPr>
        <w:pStyle w:val="ListParagraph"/>
        <w:keepNext w:val="0"/>
        <w:keepLines w:val="0"/>
        <w:numPr>
          <w:ilvl w:val="0"/>
          <w:numId w:val="37"/>
        </w:numPr>
        <w:spacing w:before="0"/>
        <w:outlineLvl w:val="9"/>
      </w:pPr>
      <w:r>
        <w:t>A recurring observation was</w:t>
      </w:r>
      <w:r w:rsidR="005C6C4F">
        <w:t xml:space="preserve"> </w:t>
      </w:r>
      <w:r>
        <w:t>the</w:t>
      </w:r>
      <w:r w:rsidR="005C6C4F">
        <w:t xml:space="preserve"> need for more and better interpretation: it was suggested there be s</w:t>
      </w:r>
      <w:r w:rsidR="000B7E0D" w:rsidRPr="000B7E0D">
        <w:t xml:space="preserve">pecific training for interpreters </w:t>
      </w:r>
      <w:r w:rsidR="00C242E4">
        <w:t xml:space="preserve">working in </w:t>
      </w:r>
      <w:r w:rsidR="000B7E0D" w:rsidRPr="000B7E0D">
        <w:t>mental health settings</w:t>
      </w:r>
      <w:r w:rsidR="00C953DF">
        <w:t>.</w:t>
      </w:r>
    </w:p>
    <w:p w14:paraId="2B4EBE8D" w14:textId="2D270C87" w:rsidR="000B7E0D" w:rsidRPr="000B7E0D" w:rsidRDefault="007B0920" w:rsidP="00383B4D">
      <w:pPr>
        <w:pStyle w:val="ListParagraph"/>
        <w:keepNext w:val="0"/>
        <w:keepLines w:val="0"/>
        <w:numPr>
          <w:ilvl w:val="0"/>
          <w:numId w:val="37"/>
        </w:numPr>
        <w:spacing w:before="0"/>
        <w:outlineLvl w:val="9"/>
      </w:pPr>
      <w:r>
        <w:t>One stakeholder suggested c</w:t>
      </w:r>
      <w:r w:rsidR="000B7E0D" w:rsidRPr="000B7E0D">
        <w:t>ommunity organisations could develop information in different languages</w:t>
      </w:r>
      <w:r w:rsidR="00C953DF">
        <w:t>.</w:t>
      </w:r>
    </w:p>
    <w:p w14:paraId="4F8F4713" w14:textId="7FDA898C" w:rsidR="000D5E4D" w:rsidRDefault="00C953DF" w:rsidP="000666D4">
      <w:pPr>
        <w:pStyle w:val="ListParagraph"/>
        <w:keepNext w:val="0"/>
        <w:keepLines w:val="0"/>
        <w:numPr>
          <w:ilvl w:val="0"/>
          <w:numId w:val="37"/>
        </w:numPr>
        <w:spacing w:before="0"/>
        <w:outlineLvl w:val="9"/>
      </w:pPr>
      <w:r>
        <w:t>Several suggestions were made for t</w:t>
      </w:r>
      <w:r w:rsidR="000B7E0D" w:rsidRPr="000B7E0D">
        <w:t>rain</w:t>
      </w:r>
      <w:r>
        <w:t>ing</w:t>
      </w:r>
      <w:r w:rsidR="000B7E0D" w:rsidRPr="000B7E0D">
        <w:t xml:space="preserve"> and support</w:t>
      </w:r>
      <w:r>
        <w:t>ing</w:t>
      </w:r>
      <w:r w:rsidR="000B7E0D" w:rsidRPr="000B7E0D">
        <w:t xml:space="preserve"> bilingual community members </w:t>
      </w:r>
      <w:r w:rsidR="00920D23">
        <w:t xml:space="preserve">to carry out </w:t>
      </w:r>
      <w:r w:rsidR="000C489F">
        <w:t xml:space="preserve">nonclinical </w:t>
      </w:r>
      <w:r w:rsidR="00920D23">
        <w:t>roles</w:t>
      </w:r>
      <w:r>
        <w:t xml:space="preserve">, as they could </w:t>
      </w:r>
      <w:r w:rsidR="00920D23">
        <w:t>both</w:t>
      </w:r>
      <w:r>
        <w:t xml:space="preserve"> bridge language barriers </w:t>
      </w:r>
      <w:r w:rsidR="00920D23">
        <w:t>and</w:t>
      </w:r>
      <w:r w:rsidR="00805162">
        <w:t xml:space="preserve"> </w:t>
      </w:r>
      <w:r w:rsidR="0046154B">
        <w:t>cultural barriers</w:t>
      </w:r>
      <w:r>
        <w:t xml:space="preserve">. </w:t>
      </w:r>
      <w:r w:rsidR="00EA5606">
        <w:t>Bilingual nonclinical roles</w:t>
      </w:r>
      <w:r w:rsidR="003559B1">
        <w:t xml:space="preserve"> w</w:t>
      </w:r>
      <w:r w:rsidR="00EA5606">
        <w:t>ere</w:t>
      </w:r>
      <w:r w:rsidR="003559B1">
        <w:t xml:space="preserve"> previously recommended by a working group on maternal health (</w:t>
      </w:r>
      <w:r w:rsidR="00EA5606">
        <w:t>Nottingham and Nottinghamshire Maternity Voices</w:t>
      </w:r>
      <w:r w:rsidR="003559B1">
        <w:t xml:space="preserve"> 2022).</w:t>
      </w:r>
      <w:r w:rsidR="000C489F">
        <w:t xml:space="preserve"> </w:t>
      </w:r>
      <w:r w:rsidR="000666D4">
        <w:t xml:space="preserve">At the same time, it was recognised that people may also prefer to speak to someone </w:t>
      </w:r>
      <w:r w:rsidR="000666D4">
        <w:lastRenderedPageBreak/>
        <w:t xml:space="preserve">not from the local community. </w:t>
      </w:r>
      <w:r w:rsidR="000C489F">
        <w:t xml:space="preserve">Suggestions included both </w:t>
      </w:r>
      <w:r w:rsidR="00B46E22">
        <w:t xml:space="preserve">developing </w:t>
      </w:r>
      <w:r w:rsidR="000C489F">
        <w:t xml:space="preserve">volunteer roles </w:t>
      </w:r>
      <w:r w:rsidR="00B46E22">
        <w:t>and</w:t>
      </w:r>
      <w:r w:rsidR="000C489F">
        <w:t xml:space="preserve"> paid roles</w:t>
      </w:r>
      <w:r w:rsidR="007B0920">
        <w:t xml:space="preserve">. In relation to volunteering, whilst this was often mentioned, it was also commented that </w:t>
      </w:r>
      <w:r w:rsidR="000C489F">
        <w:t xml:space="preserve">volunteering </w:t>
      </w:r>
      <w:r w:rsidR="00B46E22">
        <w:t>requires support and training</w:t>
      </w:r>
      <w:r w:rsidR="007B0920">
        <w:t>;</w:t>
      </w:r>
      <w:r w:rsidR="00B46E22">
        <w:t xml:space="preserve"> </w:t>
      </w:r>
      <w:proofErr w:type="gramStart"/>
      <w:r w:rsidR="00B46E22">
        <w:t>that economic priorities</w:t>
      </w:r>
      <w:proofErr w:type="gramEnd"/>
      <w:r w:rsidR="00B46E22">
        <w:t xml:space="preserve"> e.g. paid work can deter people from volunteering</w:t>
      </w:r>
      <w:r w:rsidR="007B0920">
        <w:t>;</w:t>
      </w:r>
      <w:r w:rsidR="000C489F">
        <w:t xml:space="preserve"> and that some roles make substantial demands on people.</w:t>
      </w:r>
      <w:r w:rsidR="00B46E22">
        <w:t xml:space="preserve"> </w:t>
      </w:r>
    </w:p>
    <w:p w14:paraId="7CA5AE85" w14:textId="762756B6" w:rsidR="000D5E4D" w:rsidRDefault="000D5E4D" w:rsidP="000666D4">
      <w:pPr>
        <w:keepNext w:val="0"/>
        <w:keepLines w:val="0"/>
        <w:spacing w:before="0"/>
        <w:outlineLvl w:val="9"/>
      </w:pPr>
    </w:p>
    <w:p w14:paraId="18F8DBB1" w14:textId="1E10E0AE" w:rsidR="000D5E4D" w:rsidRDefault="000D5E4D" w:rsidP="000666D4">
      <w:pPr>
        <w:keepNext w:val="0"/>
        <w:keepLines w:val="0"/>
        <w:spacing w:before="0"/>
        <w:outlineLvl w:val="9"/>
      </w:pPr>
    </w:p>
    <w:p w14:paraId="30B13CC0" w14:textId="3794A5A3" w:rsidR="00F61E54" w:rsidRDefault="00F61E54">
      <w:pPr>
        <w:keepNext w:val="0"/>
        <w:keepLines w:val="0"/>
        <w:spacing w:before="0"/>
        <w:outlineLvl w:val="9"/>
      </w:pPr>
      <w:r>
        <w:br w:type="page"/>
      </w:r>
    </w:p>
    <w:p w14:paraId="5CA334FB" w14:textId="77777777" w:rsidR="000D5E4D" w:rsidRDefault="000D5E4D" w:rsidP="000666D4">
      <w:pPr>
        <w:keepNext w:val="0"/>
        <w:keepLines w:val="0"/>
        <w:spacing w:before="0"/>
        <w:outlineLvl w:val="9"/>
      </w:pPr>
    </w:p>
    <w:p w14:paraId="7AF85435" w14:textId="04A53CCA" w:rsidR="000666D4" w:rsidRPr="00113974" w:rsidRDefault="00026ACC" w:rsidP="005C23C2">
      <w:pPr>
        <w:pStyle w:val="Heading2"/>
        <w:rPr>
          <w:color w:val="auto"/>
        </w:rPr>
      </w:pPr>
      <w:r w:rsidRPr="00113974">
        <w:rPr>
          <w:color w:val="auto"/>
        </w:rPr>
        <w:t>Recommendations</w:t>
      </w:r>
    </w:p>
    <w:p w14:paraId="72578157" w14:textId="2209C970" w:rsidR="00634C35" w:rsidRDefault="00634C35" w:rsidP="00634C35"/>
    <w:p w14:paraId="2F2F15A6" w14:textId="3C5E4EEE" w:rsidR="002E5F0B" w:rsidRPr="00F61E54" w:rsidRDefault="002E5F0B" w:rsidP="002E5F0B">
      <w:r w:rsidRPr="00F61E54">
        <w:t>Figure 3: Addressing the local contributors to health inequalities in services and communities.</w:t>
      </w:r>
    </w:p>
    <w:tbl>
      <w:tblPr>
        <w:tblStyle w:val="TableGrid"/>
        <w:tblW w:w="9067" w:type="dxa"/>
        <w:tblLook w:val="04A0" w:firstRow="1" w:lastRow="0" w:firstColumn="1" w:lastColumn="0" w:noHBand="0" w:noVBand="1"/>
      </w:tblPr>
      <w:tblGrid>
        <w:gridCol w:w="2127"/>
        <w:gridCol w:w="6940"/>
      </w:tblGrid>
      <w:tr w:rsidR="00F437D1" w14:paraId="5FFA5FF9" w14:textId="77777777" w:rsidTr="00F437D1">
        <w:tc>
          <w:tcPr>
            <w:tcW w:w="2127" w:type="dxa"/>
            <w:vAlign w:val="center"/>
          </w:tcPr>
          <w:p w14:paraId="373DC189" w14:textId="189319BB" w:rsidR="00F437D1" w:rsidRPr="005E0573" w:rsidRDefault="00F437D1" w:rsidP="005E0573">
            <w:pPr>
              <w:keepNext w:val="0"/>
              <w:keepLines w:val="0"/>
              <w:spacing w:before="0"/>
              <w:jc w:val="center"/>
              <w:outlineLvl w:val="9"/>
            </w:pPr>
            <w:r>
              <w:t>What we need to achieve so services respond to minoritised people’s circumstances</w:t>
            </w:r>
          </w:p>
        </w:tc>
        <w:tc>
          <w:tcPr>
            <w:tcW w:w="6940" w:type="dxa"/>
            <w:vAlign w:val="center"/>
          </w:tcPr>
          <w:p w14:paraId="57367A30" w14:textId="7EE389AF" w:rsidR="00F437D1" w:rsidRPr="005E0573" w:rsidRDefault="00F437D1" w:rsidP="00B109B2">
            <w:pPr>
              <w:keepNext w:val="0"/>
              <w:keepLines w:val="0"/>
              <w:spacing w:before="0"/>
              <w:outlineLvl w:val="9"/>
            </w:pPr>
            <w:r>
              <w:t>How we will achieve this</w:t>
            </w:r>
          </w:p>
        </w:tc>
      </w:tr>
      <w:tr w:rsidR="00F437D1" w14:paraId="7A0DEB47" w14:textId="77777777" w:rsidTr="00F437D1">
        <w:trPr>
          <w:trHeight w:val="2425"/>
        </w:trPr>
        <w:tc>
          <w:tcPr>
            <w:tcW w:w="2127" w:type="dxa"/>
            <w:vAlign w:val="center"/>
          </w:tcPr>
          <w:p w14:paraId="3F43F970" w14:textId="3BB2618B" w:rsidR="00F437D1" w:rsidRDefault="00F437D1" w:rsidP="005E0573">
            <w:pPr>
              <w:keepNext w:val="0"/>
              <w:keepLines w:val="0"/>
              <w:spacing w:before="0"/>
              <w:jc w:val="center"/>
              <w:outlineLvl w:val="9"/>
            </w:pPr>
            <w:r w:rsidRPr="005E0573">
              <w:t>Support a more inclusive, culturally aware workforce</w:t>
            </w:r>
          </w:p>
        </w:tc>
        <w:tc>
          <w:tcPr>
            <w:tcW w:w="6940" w:type="dxa"/>
            <w:vAlign w:val="center"/>
          </w:tcPr>
          <w:p w14:paraId="0082C6E6" w14:textId="77777777" w:rsidR="00F437D1" w:rsidRDefault="00F437D1" w:rsidP="00026ACC">
            <w:pPr>
              <w:pStyle w:val="ListParagraph"/>
              <w:keepNext w:val="0"/>
              <w:keepLines w:val="0"/>
              <w:numPr>
                <w:ilvl w:val="0"/>
                <w:numId w:val="39"/>
              </w:numPr>
              <w:spacing w:before="0"/>
              <w:ind w:left="182" w:hanging="182"/>
              <w:outlineLvl w:val="9"/>
            </w:pPr>
            <w:r w:rsidRPr="005E0573">
              <w:t>Cultural competency training for senior staff and managers</w:t>
            </w:r>
          </w:p>
          <w:p w14:paraId="34150F37" w14:textId="77777777" w:rsidR="00F437D1" w:rsidRDefault="00F437D1" w:rsidP="00026ACC">
            <w:pPr>
              <w:pStyle w:val="ListParagraph"/>
              <w:keepNext w:val="0"/>
              <w:keepLines w:val="0"/>
              <w:numPr>
                <w:ilvl w:val="0"/>
                <w:numId w:val="39"/>
              </w:numPr>
              <w:spacing w:before="0"/>
              <w:ind w:left="182" w:hanging="182"/>
              <w:outlineLvl w:val="9"/>
            </w:pPr>
            <w:r w:rsidRPr="005E0573">
              <w:t xml:space="preserve">Ongoing training and mentoring/supervision for staff to address </w:t>
            </w:r>
            <w:proofErr w:type="gramStart"/>
            <w:r w:rsidRPr="005E0573">
              <w:t>bias</w:t>
            </w:r>
            <w:proofErr w:type="gramEnd"/>
          </w:p>
          <w:p w14:paraId="26F58A86" w14:textId="77777777" w:rsidR="00F437D1" w:rsidRDefault="00F437D1" w:rsidP="00026ACC">
            <w:pPr>
              <w:pStyle w:val="ListParagraph"/>
              <w:keepNext w:val="0"/>
              <w:keepLines w:val="0"/>
              <w:numPr>
                <w:ilvl w:val="0"/>
                <w:numId w:val="39"/>
              </w:numPr>
              <w:spacing w:before="0"/>
              <w:ind w:left="182" w:hanging="182"/>
              <w:outlineLvl w:val="9"/>
            </w:pPr>
            <w:r w:rsidRPr="005E0573">
              <w:t xml:space="preserve">Resources for healthcare staff on </w:t>
            </w:r>
            <w:r>
              <w:t xml:space="preserve">traditions and cultures of </w:t>
            </w:r>
            <w:r w:rsidRPr="005E0573">
              <w:t>different communities</w:t>
            </w:r>
          </w:p>
          <w:p w14:paraId="2DC502EC" w14:textId="34CFF7FB" w:rsidR="00F437D1" w:rsidRDefault="00F437D1" w:rsidP="00026ACC">
            <w:pPr>
              <w:pStyle w:val="ListParagraph"/>
              <w:numPr>
                <w:ilvl w:val="0"/>
                <w:numId w:val="39"/>
              </w:numPr>
              <w:spacing w:before="0"/>
              <w:ind w:left="182" w:hanging="182"/>
            </w:pPr>
            <w:r w:rsidRPr="005E0573">
              <w:t>Recruit</w:t>
            </w:r>
            <w:r>
              <w:t xml:space="preserve"> from</w:t>
            </w:r>
            <w:r w:rsidRPr="005E0573">
              <w:t xml:space="preserve"> local communities, help to train as midwives and nurses</w:t>
            </w:r>
          </w:p>
        </w:tc>
      </w:tr>
      <w:tr w:rsidR="00F437D1" w14:paraId="13A26AC2" w14:textId="77777777" w:rsidTr="00F437D1">
        <w:trPr>
          <w:trHeight w:val="2109"/>
        </w:trPr>
        <w:tc>
          <w:tcPr>
            <w:tcW w:w="2127" w:type="dxa"/>
            <w:vAlign w:val="center"/>
          </w:tcPr>
          <w:p w14:paraId="3F166B51" w14:textId="61A79875" w:rsidR="00F437D1" w:rsidRDefault="00F437D1" w:rsidP="005E0573">
            <w:pPr>
              <w:keepNext w:val="0"/>
              <w:keepLines w:val="0"/>
              <w:spacing w:before="0"/>
              <w:jc w:val="center"/>
              <w:outlineLvl w:val="9"/>
            </w:pPr>
            <w:r w:rsidRPr="005E0573">
              <w:t>Deliver services in partnership with community groups</w:t>
            </w:r>
          </w:p>
        </w:tc>
        <w:tc>
          <w:tcPr>
            <w:tcW w:w="6940" w:type="dxa"/>
            <w:vAlign w:val="center"/>
          </w:tcPr>
          <w:p w14:paraId="6F8985ED" w14:textId="77777777" w:rsidR="00F437D1" w:rsidRDefault="00F437D1" w:rsidP="00026ACC">
            <w:pPr>
              <w:pStyle w:val="ListParagraph"/>
              <w:keepNext w:val="0"/>
              <w:keepLines w:val="0"/>
              <w:numPr>
                <w:ilvl w:val="0"/>
                <w:numId w:val="39"/>
              </w:numPr>
              <w:spacing w:before="0"/>
              <w:ind w:left="182" w:hanging="182"/>
              <w:outlineLvl w:val="9"/>
            </w:pPr>
            <w:r w:rsidRPr="005E0573">
              <w:t>Make maternity services easier to navigate via co-location in community spaces, an updated directory, and links to local groups/</w:t>
            </w:r>
            <w:proofErr w:type="gramStart"/>
            <w:r w:rsidRPr="005E0573">
              <w:t>volunteers</w:t>
            </w:r>
            <w:proofErr w:type="gramEnd"/>
          </w:p>
          <w:p w14:paraId="09E3BD54" w14:textId="77777777" w:rsidR="00F437D1" w:rsidRDefault="00F437D1" w:rsidP="00026ACC">
            <w:pPr>
              <w:pStyle w:val="ListParagraph"/>
              <w:keepNext w:val="0"/>
              <w:keepLines w:val="0"/>
              <w:numPr>
                <w:ilvl w:val="0"/>
                <w:numId w:val="39"/>
              </w:numPr>
              <w:spacing w:before="0"/>
              <w:ind w:left="182" w:hanging="182"/>
              <w:outlineLvl w:val="9"/>
            </w:pPr>
            <w:r w:rsidRPr="005E0573">
              <w:t>Explore role of Community Champions or peer support groups in maternity care</w:t>
            </w:r>
          </w:p>
          <w:p w14:paraId="5A1FDE5D" w14:textId="00E2E61C" w:rsidR="00F437D1" w:rsidRDefault="00F437D1" w:rsidP="00026ACC">
            <w:pPr>
              <w:pStyle w:val="ListParagraph"/>
              <w:numPr>
                <w:ilvl w:val="0"/>
                <w:numId w:val="39"/>
              </w:numPr>
              <w:spacing w:before="0"/>
              <w:ind w:left="182" w:hanging="182"/>
            </w:pPr>
            <w:r w:rsidRPr="005E0573">
              <w:t>Encourage referrals to commissioned VCS services</w:t>
            </w:r>
          </w:p>
        </w:tc>
      </w:tr>
      <w:tr w:rsidR="00F437D1" w14:paraId="313408DA" w14:textId="77777777" w:rsidTr="00F437D1">
        <w:trPr>
          <w:trHeight w:val="2041"/>
        </w:trPr>
        <w:tc>
          <w:tcPr>
            <w:tcW w:w="2127" w:type="dxa"/>
            <w:vAlign w:val="center"/>
          </w:tcPr>
          <w:p w14:paraId="4D3419CE" w14:textId="3C7DEB65" w:rsidR="00F437D1" w:rsidRDefault="00F437D1" w:rsidP="005E0573">
            <w:pPr>
              <w:keepNext w:val="0"/>
              <w:keepLines w:val="0"/>
              <w:spacing w:before="0"/>
              <w:jc w:val="center"/>
              <w:outlineLvl w:val="9"/>
            </w:pPr>
            <w:r w:rsidRPr="005E0573">
              <w:t>User-centred service design</w:t>
            </w:r>
          </w:p>
        </w:tc>
        <w:tc>
          <w:tcPr>
            <w:tcW w:w="6940" w:type="dxa"/>
            <w:vAlign w:val="center"/>
          </w:tcPr>
          <w:p w14:paraId="086EF727" w14:textId="77777777" w:rsidR="00F437D1" w:rsidRDefault="00F437D1" w:rsidP="00026ACC">
            <w:pPr>
              <w:pStyle w:val="ListParagraph"/>
              <w:keepNext w:val="0"/>
              <w:keepLines w:val="0"/>
              <w:numPr>
                <w:ilvl w:val="0"/>
                <w:numId w:val="39"/>
              </w:numPr>
              <w:spacing w:before="0"/>
              <w:ind w:left="182" w:hanging="182"/>
              <w:outlineLvl w:val="9"/>
            </w:pPr>
            <w:r w:rsidRPr="005E0573">
              <w:t xml:space="preserve">Work with community organisations to gain insight into people's </w:t>
            </w:r>
            <w:proofErr w:type="gramStart"/>
            <w:r w:rsidRPr="005E0573">
              <w:t>needs</w:t>
            </w:r>
            <w:proofErr w:type="gramEnd"/>
          </w:p>
          <w:p w14:paraId="240C57E1" w14:textId="77777777" w:rsidR="00F437D1" w:rsidRDefault="00F437D1" w:rsidP="00026ACC">
            <w:pPr>
              <w:pStyle w:val="ListParagraph"/>
              <w:keepNext w:val="0"/>
              <w:keepLines w:val="0"/>
              <w:numPr>
                <w:ilvl w:val="0"/>
                <w:numId w:val="39"/>
              </w:numPr>
              <w:spacing w:before="0"/>
              <w:ind w:left="182" w:hanging="182"/>
              <w:outlineLvl w:val="9"/>
            </w:pPr>
            <w:r>
              <w:t>Invest in s</w:t>
            </w:r>
            <w:r w:rsidRPr="005E0573">
              <w:t xml:space="preserve">ocial prescribing or similar models to link people to economic </w:t>
            </w:r>
            <w:proofErr w:type="gramStart"/>
            <w:r w:rsidRPr="005E0573">
              <w:t>support</w:t>
            </w:r>
            <w:proofErr w:type="gramEnd"/>
          </w:p>
          <w:p w14:paraId="62CEC3A2" w14:textId="08941BDF" w:rsidR="00F437D1" w:rsidRDefault="00F437D1" w:rsidP="00026ACC">
            <w:pPr>
              <w:pStyle w:val="ListParagraph"/>
              <w:numPr>
                <w:ilvl w:val="0"/>
                <w:numId w:val="39"/>
              </w:numPr>
              <w:spacing w:before="0"/>
              <w:ind w:left="182" w:hanging="182"/>
            </w:pPr>
            <w:r w:rsidRPr="005E0573">
              <w:t xml:space="preserve">Support advocacy services in the community </w:t>
            </w:r>
            <w:proofErr w:type="gramStart"/>
            <w:r w:rsidRPr="005E0573">
              <w:t>e.g.</w:t>
            </w:r>
            <w:proofErr w:type="gramEnd"/>
            <w:r w:rsidRPr="005E0573">
              <w:t xml:space="preserve"> doulas, school counsellors, support workers</w:t>
            </w:r>
          </w:p>
        </w:tc>
      </w:tr>
    </w:tbl>
    <w:p w14:paraId="493BCFAD" w14:textId="662018AE" w:rsidR="00B109B2" w:rsidRDefault="00B109B2" w:rsidP="00383B4D"/>
    <w:p w14:paraId="477CEBBD" w14:textId="77777777" w:rsidR="00B109B2" w:rsidRDefault="00B109B2">
      <w:pPr>
        <w:keepNext w:val="0"/>
        <w:keepLines w:val="0"/>
        <w:spacing w:before="0"/>
        <w:outlineLvl w:val="9"/>
      </w:pPr>
    </w:p>
    <w:p w14:paraId="4305B822" w14:textId="77777777" w:rsidR="00B109B2" w:rsidRDefault="00B109B2">
      <w:pPr>
        <w:keepNext w:val="0"/>
        <w:keepLines w:val="0"/>
        <w:spacing w:before="0"/>
        <w:outlineLvl w:val="9"/>
      </w:pPr>
      <w:r>
        <w:br w:type="page"/>
      </w:r>
    </w:p>
    <w:tbl>
      <w:tblPr>
        <w:tblStyle w:val="TableGrid"/>
        <w:tblW w:w="9067" w:type="dxa"/>
        <w:tblLook w:val="04A0" w:firstRow="1" w:lastRow="0" w:firstColumn="1" w:lastColumn="0" w:noHBand="0" w:noVBand="1"/>
      </w:tblPr>
      <w:tblGrid>
        <w:gridCol w:w="2125"/>
        <w:gridCol w:w="6942"/>
      </w:tblGrid>
      <w:tr w:rsidR="00F437D1" w14:paraId="02FB056B" w14:textId="77777777" w:rsidTr="00113974">
        <w:trPr>
          <w:trHeight w:val="801"/>
        </w:trPr>
        <w:tc>
          <w:tcPr>
            <w:tcW w:w="2125" w:type="dxa"/>
            <w:tcBorders>
              <w:top w:val="single" w:sz="4" w:space="0" w:color="auto"/>
              <w:bottom w:val="single" w:sz="4" w:space="0" w:color="auto"/>
            </w:tcBorders>
            <w:vAlign w:val="center"/>
          </w:tcPr>
          <w:p w14:paraId="08FCEE25" w14:textId="5ABC1B33" w:rsidR="00F437D1" w:rsidRPr="005E0573" w:rsidRDefault="00F437D1" w:rsidP="00F437D1">
            <w:pPr>
              <w:keepNext w:val="0"/>
              <w:keepLines w:val="0"/>
              <w:spacing w:before="0"/>
              <w:jc w:val="center"/>
              <w:outlineLvl w:val="9"/>
            </w:pPr>
            <w:r>
              <w:lastRenderedPageBreak/>
              <w:t>What we need to achieve so</w:t>
            </w:r>
            <w:r w:rsidRPr="005E0573">
              <w:t xml:space="preserve"> </w:t>
            </w:r>
            <w:r>
              <w:t>c</w:t>
            </w:r>
            <w:r w:rsidRPr="005E0573">
              <w:t>ommunities have unequal access to knowledge and connections</w:t>
            </w:r>
          </w:p>
        </w:tc>
        <w:tc>
          <w:tcPr>
            <w:tcW w:w="6942" w:type="dxa"/>
            <w:tcBorders>
              <w:top w:val="single" w:sz="4" w:space="0" w:color="auto"/>
              <w:bottom w:val="single" w:sz="4" w:space="0" w:color="auto"/>
            </w:tcBorders>
            <w:vAlign w:val="center"/>
          </w:tcPr>
          <w:p w14:paraId="6A48B956" w14:textId="2A9910A2" w:rsidR="00F437D1" w:rsidRPr="005E0573" w:rsidRDefault="00F437D1" w:rsidP="00F437D1">
            <w:pPr>
              <w:pStyle w:val="ListParagraph"/>
              <w:keepNext w:val="0"/>
              <w:keepLines w:val="0"/>
              <w:spacing w:before="0"/>
              <w:ind w:left="182"/>
              <w:outlineLvl w:val="9"/>
            </w:pPr>
            <w:r>
              <w:t>How we will achieve this</w:t>
            </w:r>
          </w:p>
        </w:tc>
      </w:tr>
      <w:tr w:rsidR="00113974" w14:paraId="741E07C8" w14:textId="77777777" w:rsidTr="00991EFB">
        <w:trPr>
          <w:trHeight w:val="1816"/>
        </w:trPr>
        <w:tc>
          <w:tcPr>
            <w:tcW w:w="2125" w:type="dxa"/>
            <w:tcBorders>
              <w:top w:val="single" w:sz="4" w:space="0" w:color="auto"/>
              <w:left w:val="single" w:sz="4" w:space="0" w:color="auto"/>
              <w:bottom w:val="single" w:sz="4" w:space="0" w:color="auto"/>
              <w:right w:val="single" w:sz="4" w:space="0" w:color="auto"/>
            </w:tcBorders>
            <w:vAlign w:val="center"/>
          </w:tcPr>
          <w:p w14:paraId="79C2AF35" w14:textId="77777777" w:rsidR="00113974" w:rsidRDefault="00113974" w:rsidP="00F437D1">
            <w:pPr>
              <w:keepNext w:val="0"/>
              <w:keepLines w:val="0"/>
              <w:spacing w:before="0"/>
              <w:jc w:val="center"/>
              <w:outlineLvl w:val="9"/>
            </w:pPr>
            <w:r w:rsidRPr="005E0573">
              <w:t>Create multiple ways for people to connect to help</w:t>
            </w:r>
          </w:p>
        </w:tc>
        <w:tc>
          <w:tcPr>
            <w:tcW w:w="6942" w:type="dxa"/>
            <w:tcBorders>
              <w:top w:val="single" w:sz="4" w:space="0" w:color="auto"/>
              <w:left w:val="single" w:sz="4" w:space="0" w:color="auto"/>
              <w:right w:val="single" w:sz="4" w:space="0" w:color="auto"/>
            </w:tcBorders>
            <w:vAlign w:val="center"/>
          </w:tcPr>
          <w:p w14:paraId="5B9D39E1" w14:textId="77777777" w:rsidR="00113974" w:rsidRDefault="00113974" w:rsidP="00F437D1">
            <w:pPr>
              <w:pStyle w:val="ListParagraph"/>
              <w:keepNext w:val="0"/>
              <w:keepLines w:val="0"/>
              <w:numPr>
                <w:ilvl w:val="0"/>
                <w:numId w:val="39"/>
              </w:numPr>
              <w:spacing w:before="0"/>
              <w:ind w:left="182" w:hanging="182"/>
              <w:outlineLvl w:val="9"/>
            </w:pPr>
            <w:r w:rsidRPr="005E0573">
              <w:t xml:space="preserve">Raise community awareness and support referrals via open days and coffee </w:t>
            </w:r>
            <w:proofErr w:type="gramStart"/>
            <w:r w:rsidRPr="005E0573">
              <w:t>mornings</w:t>
            </w:r>
            <w:proofErr w:type="gramEnd"/>
          </w:p>
          <w:p w14:paraId="39C265F9" w14:textId="77777777" w:rsidR="00113974" w:rsidRDefault="00113974" w:rsidP="00F437D1">
            <w:pPr>
              <w:pStyle w:val="ListParagraph"/>
              <w:keepNext w:val="0"/>
              <w:keepLines w:val="0"/>
              <w:numPr>
                <w:ilvl w:val="0"/>
                <w:numId w:val="39"/>
              </w:numPr>
              <w:spacing w:before="0"/>
              <w:ind w:left="182" w:hanging="182"/>
              <w:outlineLvl w:val="9"/>
            </w:pPr>
            <w:r w:rsidRPr="005E0573">
              <w:t>Train and support community volunteers for outreach &amp; signposting, education, peer support</w:t>
            </w:r>
          </w:p>
          <w:p w14:paraId="3CC88834" w14:textId="71CED73F" w:rsidR="00113974" w:rsidRDefault="00113974" w:rsidP="00F437D1">
            <w:pPr>
              <w:pStyle w:val="ListParagraph"/>
              <w:numPr>
                <w:ilvl w:val="0"/>
                <w:numId w:val="39"/>
              </w:numPr>
              <w:spacing w:before="0"/>
              <w:ind w:left="182" w:hanging="182"/>
            </w:pPr>
            <w:r w:rsidRPr="005E0573">
              <w:t>Work with people who can disseminate information on healthcare services to communities</w:t>
            </w:r>
          </w:p>
        </w:tc>
      </w:tr>
      <w:tr w:rsidR="00113974" w14:paraId="3C2CAB78" w14:textId="77777777" w:rsidTr="000336FE">
        <w:trPr>
          <w:trHeight w:val="1465"/>
        </w:trPr>
        <w:tc>
          <w:tcPr>
            <w:tcW w:w="2125" w:type="dxa"/>
            <w:vAlign w:val="center"/>
          </w:tcPr>
          <w:p w14:paraId="6C3D5509" w14:textId="77777777" w:rsidR="00113974" w:rsidRDefault="00113974" w:rsidP="00F437D1">
            <w:pPr>
              <w:keepNext w:val="0"/>
              <w:keepLines w:val="0"/>
              <w:spacing w:before="0"/>
              <w:jc w:val="center"/>
              <w:outlineLvl w:val="9"/>
            </w:pPr>
            <w:r w:rsidRPr="005E0573">
              <w:t>Raise awareness of maternal and mental health in minoritised communities</w:t>
            </w:r>
          </w:p>
        </w:tc>
        <w:tc>
          <w:tcPr>
            <w:tcW w:w="6942" w:type="dxa"/>
            <w:vAlign w:val="center"/>
          </w:tcPr>
          <w:p w14:paraId="54896712" w14:textId="77777777" w:rsidR="00113974" w:rsidRDefault="00113974" w:rsidP="00F437D1">
            <w:pPr>
              <w:pStyle w:val="ListParagraph"/>
              <w:keepNext w:val="0"/>
              <w:keepLines w:val="0"/>
              <w:numPr>
                <w:ilvl w:val="0"/>
                <w:numId w:val="39"/>
              </w:numPr>
              <w:spacing w:before="0"/>
              <w:ind w:left="182" w:hanging="182"/>
              <w:outlineLvl w:val="9"/>
            </w:pPr>
            <w:r>
              <w:t>Encourage m</w:t>
            </w:r>
            <w:r w:rsidRPr="005E0573">
              <w:t xml:space="preserve">aternity education for women and girls in local </w:t>
            </w:r>
            <w:proofErr w:type="gramStart"/>
            <w:r w:rsidRPr="005E0573">
              <w:t>schools</w:t>
            </w:r>
            <w:proofErr w:type="gramEnd"/>
          </w:p>
          <w:p w14:paraId="3643FA87" w14:textId="77777777" w:rsidR="00113974" w:rsidRDefault="00113974" w:rsidP="00F437D1">
            <w:pPr>
              <w:pStyle w:val="ListParagraph"/>
              <w:keepNext w:val="0"/>
              <w:keepLines w:val="0"/>
              <w:numPr>
                <w:ilvl w:val="0"/>
                <w:numId w:val="39"/>
              </w:numPr>
              <w:spacing w:before="0"/>
              <w:ind w:left="182" w:hanging="182"/>
              <w:outlineLvl w:val="9"/>
            </w:pPr>
            <w:r w:rsidRPr="005E0573">
              <w:t>Encouraging community discussion of mental health</w:t>
            </w:r>
          </w:p>
          <w:p w14:paraId="07F42499" w14:textId="68EED07A" w:rsidR="00113974" w:rsidRDefault="00113974" w:rsidP="00F437D1">
            <w:pPr>
              <w:pStyle w:val="ListParagraph"/>
              <w:numPr>
                <w:ilvl w:val="0"/>
                <w:numId w:val="39"/>
              </w:numPr>
              <w:spacing w:before="0"/>
              <w:ind w:left="182" w:hanging="182"/>
            </w:pPr>
            <w:r w:rsidRPr="005E0573">
              <w:t>Use social media to reach people in communities who are struggling with mental health</w:t>
            </w:r>
          </w:p>
        </w:tc>
      </w:tr>
      <w:tr w:rsidR="00113974" w14:paraId="6128269A" w14:textId="77777777" w:rsidTr="00A73443">
        <w:trPr>
          <w:trHeight w:val="937"/>
        </w:trPr>
        <w:tc>
          <w:tcPr>
            <w:tcW w:w="2125" w:type="dxa"/>
            <w:vAlign w:val="center"/>
          </w:tcPr>
          <w:p w14:paraId="2856D8E3" w14:textId="77777777" w:rsidR="00113974" w:rsidRDefault="00113974" w:rsidP="00F437D1">
            <w:pPr>
              <w:keepNext w:val="0"/>
              <w:keepLines w:val="0"/>
              <w:spacing w:before="0"/>
              <w:jc w:val="center"/>
              <w:outlineLvl w:val="9"/>
            </w:pPr>
            <w:r w:rsidRPr="005E0573">
              <w:t>Bridge the language barrier</w:t>
            </w:r>
          </w:p>
        </w:tc>
        <w:tc>
          <w:tcPr>
            <w:tcW w:w="6942" w:type="dxa"/>
            <w:vAlign w:val="center"/>
          </w:tcPr>
          <w:p w14:paraId="635447E2" w14:textId="77777777" w:rsidR="00113974" w:rsidRDefault="00113974" w:rsidP="00F437D1">
            <w:pPr>
              <w:pStyle w:val="ListParagraph"/>
              <w:keepNext w:val="0"/>
              <w:keepLines w:val="0"/>
              <w:numPr>
                <w:ilvl w:val="0"/>
                <w:numId w:val="39"/>
              </w:numPr>
              <w:spacing w:before="0"/>
              <w:ind w:left="182" w:hanging="182"/>
              <w:outlineLvl w:val="9"/>
            </w:pPr>
            <w:r>
              <w:t>Invest in s</w:t>
            </w:r>
            <w:r w:rsidRPr="005E0573">
              <w:t xml:space="preserve">pecific training for interpreters in mental health </w:t>
            </w:r>
            <w:proofErr w:type="gramStart"/>
            <w:r w:rsidRPr="005E0573">
              <w:t>settings</w:t>
            </w:r>
            <w:proofErr w:type="gramEnd"/>
          </w:p>
          <w:p w14:paraId="33568AE2" w14:textId="77777777" w:rsidR="00113974" w:rsidRDefault="00113974" w:rsidP="00F437D1">
            <w:pPr>
              <w:pStyle w:val="ListParagraph"/>
              <w:keepNext w:val="0"/>
              <w:keepLines w:val="0"/>
              <w:numPr>
                <w:ilvl w:val="0"/>
                <w:numId w:val="39"/>
              </w:numPr>
              <w:spacing w:before="0"/>
              <w:ind w:left="182" w:hanging="182"/>
              <w:outlineLvl w:val="9"/>
            </w:pPr>
            <w:r>
              <w:t xml:space="preserve">Ensure </w:t>
            </w:r>
            <w:r w:rsidRPr="005E0573">
              <w:t xml:space="preserve">information </w:t>
            </w:r>
            <w:r>
              <w:t xml:space="preserve">is available </w:t>
            </w:r>
            <w:r w:rsidRPr="005E0573">
              <w:t xml:space="preserve">in different </w:t>
            </w:r>
            <w:proofErr w:type="gramStart"/>
            <w:r w:rsidRPr="005E0573">
              <w:t>languages</w:t>
            </w:r>
            <w:proofErr w:type="gramEnd"/>
          </w:p>
          <w:p w14:paraId="26CB527C" w14:textId="1A1ADB84" w:rsidR="00113974" w:rsidRDefault="00113974" w:rsidP="00F437D1">
            <w:pPr>
              <w:pStyle w:val="ListParagraph"/>
              <w:numPr>
                <w:ilvl w:val="0"/>
                <w:numId w:val="39"/>
              </w:numPr>
              <w:spacing w:before="0"/>
              <w:ind w:left="182" w:hanging="182"/>
            </w:pPr>
            <w:r w:rsidRPr="005E0573">
              <w:t>Train and support bilingual community members to volunteer</w:t>
            </w:r>
          </w:p>
        </w:tc>
      </w:tr>
    </w:tbl>
    <w:p w14:paraId="785FB109" w14:textId="1E6C7D0A" w:rsidR="00B109B2" w:rsidRDefault="00B109B2">
      <w:pPr>
        <w:keepNext w:val="0"/>
        <w:keepLines w:val="0"/>
        <w:spacing w:before="0"/>
        <w:outlineLvl w:val="9"/>
      </w:pPr>
      <w:r>
        <w:br w:type="page"/>
      </w:r>
    </w:p>
    <w:p w14:paraId="59B3E9E0" w14:textId="77777777" w:rsidR="00886AEA" w:rsidRDefault="00886AEA" w:rsidP="00383B4D"/>
    <w:p w14:paraId="5E1508E7" w14:textId="3FE41614" w:rsidR="00F740B0" w:rsidRPr="00113974" w:rsidRDefault="002F723E" w:rsidP="005C23C2">
      <w:pPr>
        <w:pStyle w:val="Heading2"/>
        <w:rPr>
          <w:color w:val="auto"/>
        </w:rPr>
      </w:pPr>
      <w:r w:rsidRPr="00113974">
        <w:rPr>
          <w:color w:val="auto"/>
        </w:rPr>
        <w:t>References</w:t>
      </w:r>
    </w:p>
    <w:p w14:paraId="669F8E93" w14:textId="3DD8E9CF" w:rsidR="00F740B0" w:rsidRDefault="00F740B0" w:rsidP="002B38BF"/>
    <w:p w14:paraId="610A6B4B" w14:textId="68036DFE" w:rsidR="00CC03B3" w:rsidRPr="00F61E54" w:rsidRDefault="00CC03B3" w:rsidP="00F61E54">
      <w:pPr>
        <w:rPr>
          <w:rFonts w:cs="Arial"/>
        </w:rPr>
      </w:pPr>
      <w:proofErr w:type="spellStart"/>
      <w:r w:rsidRPr="00F61E54">
        <w:rPr>
          <w:rFonts w:cs="Arial"/>
        </w:rPr>
        <w:t>Bamont</w:t>
      </w:r>
      <w:proofErr w:type="spellEnd"/>
      <w:r w:rsidRPr="00F61E54">
        <w:rPr>
          <w:rFonts w:cs="Arial"/>
        </w:rPr>
        <w:t xml:space="preserve">, J., Bashir, N., </w:t>
      </w:r>
      <w:proofErr w:type="spellStart"/>
      <w:r w:rsidRPr="00F61E54">
        <w:rPr>
          <w:rFonts w:cs="Arial"/>
        </w:rPr>
        <w:t>Chowbey</w:t>
      </w:r>
      <w:proofErr w:type="spellEnd"/>
      <w:r w:rsidRPr="00F61E54">
        <w:rPr>
          <w:rFonts w:cs="Arial"/>
        </w:rPr>
        <w:t xml:space="preserve">, P., </w:t>
      </w:r>
      <w:proofErr w:type="spellStart"/>
      <w:r w:rsidRPr="00F61E54">
        <w:rPr>
          <w:rFonts w:cs="Arial"/>
        </w:rPr>
        <w:t>Dayson</w:t>
      </w:r>
      <w:proofErr w:type="spellEnd"/>
      <w:r w:rsidRPr="00F61E54">
        <w:rPr>
          <w:rFonts w:cs="Arial"/>
        </w:rPr>
        <w:t>, C., Gore, T., Ismail, M., and McCarthy, L. (2015) Increasing the uptake of primary and community long-term conditions services in Black and Minority Ethnic (BME) communities in Nottingham – an exploratory research study. Interim report. Centre for Health and Social Care Research. Sheffield Hallam University.</w:t>
      </w:r>
    </w:p>
    <w:p w14:paraId="3D591C50" w14:textId="77777777" w:rsidR="00CC03B3" w:rsidRPr="00F61E54" w:rsidRDefault="00CC03B3" w:rsidP="00F61E54">
      <w:pPr>
        <w:rPr>
          <w:rFonts w:cs="Arial"/>
        </w:rPr>
      </w:pPr>
    </w:p>
    <w:p w14:paraId="799B8946" w14:textId="67C2F5B5" w:rsidR="007149EA" w:rsidRPr="00F61E54" w:rsidRDefault="007149EA" w:rsidP="00F61E54">
      <w:pPr>
        <w:rPr>
          <w:rFonts w:cs="Arial"/>
        </w:rPr>
      </w:pPr>
      <w:r w:rsidRPr="00F61E54">
        <w:rPr>
          <w:rFonts w:cs="Arial"/>
        </w:rPr>
        <w:t xml:space="preserve">British Medical Association. </w:t>
      </w:r>
      <w:r w:rsidR="0054180D" w:rsidRPr="00F61E54">
        <w:rPr>
          <w:rFonts w:cs="Arial"/>
        </w:rPr>
        <w:t xml:space="preserve">(2021) </w:t>
      </w:r>
      <w:r w:rsidRPr="00F61E54">
        <w:rPr>
          <w:rFonts w:cs="Arial"/>
        </w:rPr>
        <w:t>A missed opportunity: BMA response to the Race Report.</w:t>
      </w:r>
    </w:p>
    <w:p w14:paraId="6F1A4256" w14:textId="77777777" w:rsidR="006A180B" w:rsidRPr="00F61E54" w:rsidRDefault="006A180B" w:rsidP="00F61E54">
      <w:pPr>
        <w:rPr>
          <w:rFonts w:cs="Arial"/>
        </w:rPr>
      </w:pPr>
    </w:p>
    <w:p w14:paraId="25B205A1" w14:textId="33662D27" w:rsidR="006A180B" w:rsidRPr="00F61E54" w:rsidRDefault="006A180B" w:rsidP="00F61E54">
      <w:pPr>
        <w:rPr>
          <w:rFonts w:cs="Arial"/>
        </w:rPr>
      </w:pPr>
      <w:r w:rsidRPr="00F61E54">
        <w:rPr>
          <w:rFonts w:cs="Arial"/>
        </w:rPr>
        <w:t xml:space="preserve">Burton, J., Hadid, D., and </w:t>
      </w:r>
      <w:proofErr w:type="spellStart"/>
      <w:r w:rsidRPr="00F61E54">
        <w:rPr>
          <w:rFonts w:cs="Arial"/>
        </w:rPr>
        <w:t>Denness</w:t>
      </w:r>
      <w:proofErr w:type="spellEnd"/>
      <w:r w:rsidRPr="00F61E54">
        <w:rPr>
          <w:rFonts w:cs="Arial"/>
        </w:rPr>
        <w:t>, H. (2017) Health Needs Assessment of the Black and Minority Ethnic Populations within Nottingham City. Nottingham</w:t>
      </w:r>
      <w:r w:rsidR="00417BB9" w:rsidRPr="00F61E54">
        <w:rPr>
          <w:rFonts w:cs="Arial"/>
        </w:rPr>
        <w:t xml:space="preserve">: </w:t>
      </w:r>
      <w:r w:rsidRPr="00F61E54">
        <w:rPr>
          <w:rFonts w:cs="Arial"/>
        </w:rPr>
        <w:t>Nottingham City Council.</w:t>
      </w:r>
    </w:p>
    <w:p w14:paraId="27B62777" w14:textId="77777777" w:rsidR="00E44BEA" w:rsidRPr="00F61E54" w:rsidRDefault="00E44BEA" w:rsidP="00F61E54">
      <w:pPr>
        <w:rPr>
          <w:rFonts w:cs="Arial"/>
        </w:rPr>
      </w:pPr>
    </w:p>
    <w:p w14:paraId="3F7595F8" w14:textId="6D010538" w:rsidR="00E44BEA" w:rsidRPr="00F61E54" w:rsidRDefault="00E44BEA" w:rsidP="00F61E54">
      <w:pPr>
        <w:rPr>
          <w:rFonts w:cs="Arial"/>
        </w:rPr>
      </w:pPr>
      <w:r w:rsidRPr="00F61E54">
        <w:rPr>
          <w:rFonts w:cs="Arial"/>
        </w:rPr>
        <w:t>Cabinet Office. (2018) Race Disparity Audit. Summary Findings from the Ethnicity Facts and Figures website.</w:t>
      </w:r>
    </w:p>
    <w:p w14:paraId="49B579A1" w14:textId="77777777" w:rsidR="008C0772" w:rsidRPr="00F61E54" w:rsidRDefault="008C0772" w:rsidP="00F61E54">
      <w:pPr>
        <w:rPr>
          <w:rFonts w:cs="Arial"/>
        </w:rPr>
      </w:pPr>
    </w:p>
    <w:p w14:paraId="13A39024" w14:textId="2B15A0AD" w:rsidR="008C0772" w:rsidRPr="00F61E54" w:rsidRDefault="008C0772" w:rsidP="00F61E54">
      <w:pPr>
        <w:rPr>
          <w:rFonts w:cs="Arial"/>
        </w:rPr>
      </w:pPr>
      <w:r w:rsidRPr="00F61E54">
        <w:rPr>
          <w:rFonts w:cs="Arial"/>
        </w:rPr>
        <w:t>Clark, T. and Wenham, A. (2022) Anxiety nation? Economic insecurity and mental distress in 2020s Britain. York: Joseph Rowntree Foundation.</w:t>
      </w:r>
    </w:p>
    <w:p w14:paraId="58C23476" w14:textId="77777777" w:rsidR="0039400C" w:rsidRPr="00F61E54" w:rsidRDefault="0039400C" w:rsidP="00F61E54">
      <w:pPr>
        <w:rPr>
          <w:rFonts w:cs="Arial"/>
        </w:rPr>
      </w:pPr>
    </w:p>
    <w:p w14:paraId="5D6A699A" w14:textId="2A24B544" w:rsidR="0039400C" w:rsidRPr="00F61E54" w:rsidRDefault="0039400C" w:rsidP="00F61E54">
      <w:pPr>
        <w:rPr>
          <w:rFonts w:cs="Arial"/>
        </w:rPr>
      </w:pPr>
      <w:r w:rsidRPr="00F61E54">
        <w:rPr>
          <w:rFonts w:cs="Arial"/>
        </w:rPr>
        <w:t>Firdous, T., Darwin, Z. &amp; Hassan, S.M. (2020) Muslim women’s experiences of maternity services in the UK: qualitative systematic review and thematic synthesis. BMC Pregnancy Childbirth 20, 115. Available from https://doi.org/10.1186/s12884-020-2811-8</w:t>
      </w:r>
    </w:p>
    <w:p w14:paraId="24792761" w14:textId="77777777" w:rsidR="00663C2B" w:rsidRPr="00F61E54" w:rsidRDefault="00663C2B" w:rsidP="00F61E54">
      <w:pPr>
        <w:rPr>
          <w:rFonts w:cs="Arial"/>
        </w:rPr>
      </w:pPr>
    </w:p>
    <w:p w14:paraId="2EA014FB" w14:textId="57CCABED" w:rsidR="00663C2B" w:rsidRPr="00F61E54" w:rsidRDefault="00772173" w:rsidP="00F61E54">
      <w:pPr>
        <w:rPr>
          <w:rStyle w:val="Hyperlink"/>
          <w:rFonts w:cs="Arial"/>
          <w:color w:val="000000" w:themeColor="text1"/>
        </w:rPr>
      </w:pPr>
      <w:r w:rsidRPr="00F61E54">
        <w:rPr>
          <w:rFonts w:cs="Arial"/>
        </w:rPr>
        <w:t xml:space="preserve">Fisher, R. and Fraser, C. (2020) Who gets in? What does the 2020 GP patient survey tell us about access to general practice? The Health Foundation. Available from </w:t>
      </w:r>
      <w:hyperlink r:id="rId21" w:history="1">
        <w:r w:rsidRPr="00F61E54">
          <w:rPr>
            <w:rStyle w:val="Hyperlink"/>
            <w:rFonts w:cs="Arial"/>
            <w:color w:val="000000" w:themeColor="text1"/>
          </w:rPr>
          <w:t>https://www.health.org.uk/news-and-comment/charts-and-infographics/who-gets-in</w:t>
        </w:r>
      </w:hyperlink>
    </w:p>
    <w:p w14:paraId="27FC78E6" w14:textId="77777777" w:rsidR="00394F28" w:rsidRPr="00F61E54" w:rsidRDefault="00394F28" w:rsidP="00F61E54">
      <w:pPr>
        <w:rPr>
          <w:rStyle w:val="Hyperlink"/>
          <w:rFonts w:cs="Arial"/>
          <w:color w:val="000000" w:themeColor="text1"/>
        </w:rPr>
      </w:pPr>
    </w:p>
    <w:p w14:paraId="44D25CE3" w14:textId="15BDDE3C" w:rsidR="00522DA0" w:rsidRPr="00F61E54" w:rsidRDefault="00394F28" w:rsidP="00F61E54">
      <w:pPr>
        <w:rPr>
          <w:rFonts w:cs="Arial"/>
          <w:shd w:val="clear" w:color="auto" w:fill="FFFFFF"/>
        </w:rPr>
      </w:pPr>
      <w:proofErr w:type="spellStart"/>
      <w:r w:rsidRPr="00F61E54">
        <w:rPr>
          <w:rFonts w:cs="Arial"/>
          <w:shd w:val="clear" w:color="auto" w:fill="FFFFFF"/>
        </w:rPr>
        <w:t>Heslehurst</w:t>
      </w:r>
      <w:proofErr w:type="spellEnd"/>
      <w:r w:rsidRPr="00F61E54">
        <w:rPr>
          <w:rFonts w:cs="Arial"/>
          <w:shd w:val="clear" w:color="auto" w:fill="FFFFFF"/>
        </w:rPr>
        <w:t xml:space="preserve">, N., Brown, H., </w:t>
      </w:r>
      <w:proofErr w:type="spellStart"/>
      <w:r w:rsidRPr="00F61E54">
        <w:rPr>
          <w:rFonts w:cs="Arial"/>
          <w:shd w:val="clear" w:color="auto" w:fill="FFFFFF"/>
        </w:rPr>
        <w:t>Pemu</w:t>
      </w:r>
      <w:proofErr w:type="spellEnd"/>
      <w:r w:rsidRPr="00F61E54">
        <w:rPr>
          <w:rFonts w:cs="Arial"/>
          <w:shd w:val="clear" w:color="auto" w:fill="FFFFFF"/>
        </w:rPr>
        <w:t>, A.</w:t>
      </w:r>
      <w:r w:rsidRPr="00F61E54">
        <w:rPr>
          <w:rStyle w:val="apple-converted-space"/>
          <w:rFonts w:cs="Arial"/>
          <w:shd w:val="clear" w:color="auto" w:fill="FFFFFF"/>
        </w:rPr>
        <w:t> </w:t>
      </w:r>
      <w:r w:rsidRPr="00F61E54">
        <w:rPr>
          <w:rFonts w:cs="Arial"/>
        </w:rPr>
        <w:t>et al.</w:t>
      </w:r>
      <w:r w:rsidRPr="00F61E54">
        <w:rPr>
          <w:rStyle w:val="apple-converted-space"/>
          <w:rFonts w:cs="Arial"/>
          <w:shd w:val="clear" w:color="auto" w:fill="FFFFFF"/>
        </w:rPr>
        <w:t> </w:t>
      </w:r>
      <w:r w:rsidRPr="00F61E54">
        <w:rPr>
          <w:rFonts w:cs="Arial"/>
          <w:shd w:val="clear" w:color="auto" w:fill="FFFFFF"/>
        </w:rPr>
        <w:t>Perinatal health outcomes and care among asylum seekers and refugees: a systematic review of systematic reviews.</w:t>
      </w:r>
      <w:r w:rsidRPr="00F61E54">
        <w:rPr>
          <w:rStyle w:val="apple-converted-space"/>
          <w:rFonts w:cs="Arial"/>
          <w:shd w:val="clear" w:color="auto" w:fill="FFFFFF"/>
        </w:rPr>
        <w:t> </w:t>
      </w:r>
      <w:r w:rsidRPr="00F61E54">
        <w:rPr>
          <w:rFonts w:cs="Arial"/>
        </w:rPr>
        <w:t>BMC Med</w:t>
      </w:r>
      <w:r w:rsidRPr="00F61E54">
        <w:rPr>
          <w:rStyle w:val="apple-converted-space"/>
          <w:rFonts w:cs="Arial"/>
          <w:shd w:val="clear" w:color="auto" w:fill="FFFFFF"/>
        </w:rPr>
        <w:t> </w:t>
      </w:r>
      <w:r w:rsidRPr="00F61E54">
        <w:rPr>
          <w:rFonts w:cs="Arial"/>
          <w:b/>
          <w:bCs/>
        </w:rPr>
        <w:t>16</w:t>
      </w:r>
      <w:r w:rsidRPr="00F61E54">
        <w:rPr>
          <w:rFonts w:cs="Arial"/>
          <w:shd w:val="clear" w:color="auto" w:fill="FFFFFF"/>
        </w:rPr>
        <w:t xml:space="preserve">, 89 (2018). </w:t>
      </w:r>
      <w:hyperlink r:id="rId22" w:history="1">
        <w:r w:rsidR="00522DA0" w:rsidRPr="00F61E54">
          <w:rPr>
            <w:rStyle w:val="Hyperlink"/>
            <w:rFonts w:cs="Arial"/>
            <w:shd w:val="clear" w:color="auto" w:fill="FFFFFF"/>
          </w:rPr>
          <w:t>https://doi.org/10.1186/s12916-018-1064-0</w:t>
        </w:r>
      </w:hyperlink>
    </w:p>
    <w:p w14:paraId="1FD61A84" w14:textId="77777777" w:rsidR="00B73455" w:rsidRPr="00F61E54" w:rsidRDefault="00B73455" w:rsidP="00F61E54">
      <w:pPr>
        <w:rPr>
          <w:rFonts w:cs="Arial"/>
        </w:rPr>
      </w:pPr>
    </w:p>
    <w:p w14:paraId="1DB9DEC4" w14:textId="123936A7" w:rsidR="00B73455" w:rsidRPr="00F61E54" w:rsidRDefault="00B73455" w:rsidP="00F61E54">
      <w:pPr>
        <w:rPr>
          <w:rFonts w:cs="Arial"/>
          <w:lang w:eastAsia="en-GB"/>
        </w:rPr>
      </w:pPr>
      <w:r w:rsidRPr="00F61E54">
        <w:rPr>
          <w:rFonts w:cs="Arial"/>
          <w:lang w:eastAsia="en-GB"/>
        </w:rPr>
        <w:t xml:space="preserve">Higginbottom, G., Evans, C., Morgan, M., </w:t>
      </w:r>
      <w:proofErr w:type="spellStart"/>
      <w:r w:rsidRPr="00F61E54">
        <w:rPr>
          <w:rFonts w:cs="Arial"/>
          <w:lang w:eastAsia="en-GB"/>
        </w:rPr>
        <w:t>Bharj</w:t>
      </w:r>
      <w:proofErr w:type="spellEnd"/>
      <w:r w:rsidRPr="00F61E54">
        <w:rPr>
          <w:rFonts w:cs="Arial"/>
          <w:lang w:eastAsia="en-GB"/>
        </w:rPr>
        <w:t>, K., Eldridge, J. and Hussain, B. (2019) Experience of and access to maternity care in the UK by immigrant women: a narrative synthesis systematic review. BMJ Open 2019;</w:t>
      </w:r>
      <w:proofErr w:type="gramStart"/>
      <w:r w:rsidRPr="00F61E54">
        <w:rPr>
          <w:rFonts w:cs="Arial"/>
          <w:lang w:eastAsia="en-GB"/>
        </w:rPr>
        <w:t>9:e</w:t>
      </w:r>
      <w:proofErr w:type="gramEnd"/>
      <w:r w:rsidRPr="00F61E54">
        <w:rPr>
          <w:rFonts w:cs="Arial"/>
          <w:lang w:eastAsia="en-GB"/>
        </w:rPr>
        <w:t>029478. </w:t>
      </w:r>
      <w:proofErr w:type="spellStart"/>
      <w:r w:rsidRPr="00F61E54">
        <w:rPr>
          <w:rFonts w:cs="Arial"/>
          <w:lang w:eastAsia="en-GB"/>
        </w:rPr>
        <w:t>doi</w:t>
      </w:r>
      <w:proofErr w:type="spellEnd"/>
      <w:r w:rsidRPr="00F61E54">
        <w:rPr>
          <w:rFonts w:cs="Arial"/>
          <w:lang w:eastAsia="en-GB"/>
        </w:rPr>
        <w:t>: 10.1136/bmjopen-2019-</w:t>
      </w:r>
      <w:r w:rsidRPr="00F61E54">
        <w:rPr>
          <w:rFonts w:eastAsia="Times New Roman" w:cs="Arial"/>
          <w:color w:val="333333"/>
          <w:kern w:val="0"/>
          <w:lang w:eastAsia="en-GB"/>
          <w14:ligatures w14:val="none"/>
        </w:rPr>
        <w:t>029478</w:t>
      </w:r>
    </w:p>
    <w:p w14:paraId="736E2A64" w14:textId="77777777" w:rsidR="007149EA" w:rsidRPr="00F61E54" w:rsidRDefault="007149EA" w:rsidP="00F61E54">
      <w:pPr>
        <w:rPr>
          <w:rFonts w:cs="Arial"/>
        </w:rPr>
      </w:pPr>
    </w:p>
    <w:p w14:paraId="49A4D12E" w14:textId="5EEE34D8" w:rsidR="00862A53" w:rsidRPr="00F61E54" w:rsidRDefault="00862A53" w:rsidP="00F61E54">
      <w:pPr>
        <w:rPr>
          <w:rFonts w:cs="Arial"/>
        </w:rPr>
      </w:pPr>
      <w:r w:rsidRPr="00F61E54">
        <w:rPr>
          <w:rFonts w:cs="Arial"/>
        </w:rPr>
        <w:t>House of Commons. Women and Equalities Committee. (2023) Third Report of Session 2022-23, Black maternal health. (HC 94)</w:t>
      </w:r>
    </w:p>
    <w:p w14:paraId="1ED6D691" w14:textId="77777777" w:rsidR="00CB2E29" w:rsidRPr="00F61E54" w:rsidRDefault="00CB2E29" w:rsidP="00F61E54">
      <w:pPr>
        <w:rPr>
          <w:rFonts w:cs="Arial"/>
        </w:rPr>
      </w:pPr>
    </w:p>
    <w:p w14:paraId="0F94A5D8" w14:textId="15EDD59C" w:rsidR="00CB2E29" w:rsidRPr="00F61E54" w:rsidRDefault="00CB2E29" w:rsidP="00F61E54">
      <w:pPr>
        <w:rPr>
          <w:rFonts w:cs="Arial"/>
        </w:rPr>
      </w:pPr>
      <w:r w:rsidRPr="00F61E54">
        <w:rPr>
          <w:rFonts w:cs="Arial"/>
        </w:rPr>
        <w:t>House of Commons Library. (2023).</w:t>
      </w:r>
      <w:r w:rsidRPr="00F61E54">
        <w:rPr>
          <w:rStyle w:val="apple-converted-space"/>
          <w:rFonts w:cs="Arial"/>
          <w:color w:val="000000"/>
        </w:rPr>
        <w:t> </w:t>
      </w:r>
      <w:r w:rsidRPr="00F61E54">
        <w:rPr>
          <w:rFonts w:cs="Arial"/>
        </w:rPr>
        <w:t>Asylum Statistics.</w:t>
      </w:r>
      <w:r w:rsidRPr="00F61E54">
        <w:rPr>
          <w:rStyle w:val="apple-converted-space"/>
          <w:rFonts w:cs="Arial"/>
          <w:color w:val="000000"/>
        </w:rPr>
        <w:t> </w:t>
      </w:r>
      <w:r w:rsidRPr="00F61E54">
        <w:rPr>
          <w:rFonts w:cs="Arial"/>
        </w:rPr>
        <w:t>London: House of Commons Library.</w:t>
      </w:r>
    </w:p>
    <w:p w14:paraId="7E0A8A35" w14:textId="77777777" w:rsidR="009056BC" w:rsidRPr="00F61E54" w:rsidRDefault="009056BC" w:rsidP="00F61E54">
      <w:pPr>
        <w:rPr>
          <w:rFonts w:cs="Arial"/>
        </w:rPr>
      </w:pPr>
    </w:p>
    <w:p w14:paraId="4163445B" w14:textId="383DD9A7" w:rsidR="009056BC" w:rsidRPr="00F61E54" w:rsidRDefault="009056BC" w:rsidP="00F61E54">
      <w:pPr>
        <w:rPr>
          <w:rFonts w:cs="Arial"/>
        </w:rPr>
      </w:pPr>
      <w:r w:rsidRPr="00F61E54">
        <w:rPr>
          <w:rFonts w:cs="Arial"/>
        </w:rPr>
        <w:t>International Organization for Migration. (2019) IOM Handbook on Protection and Assistance for Migrants Vulnerable to Violence, Exploitation and Abuse. Geneva: International Organization for Migration.</w:t>
      </w:r>
    </w:p>
    <w:p w14:paraId="2457B2B1" w14:textId="77777777" w:rsidR="00DD3318" w:rsidRPr="00F61E54" w:rsidRDefault="00DD3318" w:rsidP="00F61E54">
      <w:pPr>
        <w:rPr>
          <w:rFonts w:cs="Arial"/>
        </w:rPr>
      </w:pPr>
    </w:p>
    <w:p w14:paraId="61F56B1D" w14:textId="670A87EC" w:rsidR="00D83A8B" w:rsidRPr="00F61E54" w:rsidRDefault="00DD3318" w:rsidP="00F61E54">
      <w:pPr>
        <w:rPr>
          <w:rFonts w:cs="Arial"/>
          <w:shd w:val="clear" w:color="auto" w:fill="FFFFFF"/>
        </w:rPr>
      </w:pPr>
      <w:r w:rsidRPr="00F61E54">
        <w:rPr>
          <w:rFonts w:cs="Arial"/>
          <w:shd w:val="clear" w:color="auto" w:fill="FFFFFF"/>
        </w:rPr>
        <w:t xml:space="preserve">Jardine, J., Walker, K., </w:t>
      </w:r>
      <w:proofErr w:type="spellStart"/>
      <w:r w:rsidRPr="00F61E54">
        <w:rPr>
          <w:rFonts w:cs="Arial"/>
          <w:shd w:val="clear" w:color="auto" w:fill="FFFFFF"/>
        </w:rPr>
        <w:t>Gurol-Urganci</w:t>
      </w:r>
      <w:proofErr w:type="spellEnd"/>
      <w:r w:rsidRPr="00F61E54">
        <w:rPr>
          <w:rFonts w:cs="Arial"/>
          <w:shd w:val="clear" w:color="auto" w:fill="FFFFFF"/>
        </w:rPr>
        <w:t xml:space="preserve">, I., Webster, K., Muller, P., Hawdon, J., Khalil, A., Harris, T., van der </w:t>
      </w:r>
      <w:proofErr w:type="spellStart"/>
      <w:r w:rsidRPr="00F61E54">
        <w:rPr>
          <w:rFonts w:cs="Arial"/>
          <w:shd w:val="clear" w:color="auto" w:fill="FFFFFF"/>
        </w:rPr>
        <w:t>Meulen</w:t>
      </w:r>
      <w:proofErr w:type="spellEnd"/>
      <w:r w:rsidRPr="00F61E54">
        <w:rPr>
          <w:rFonts w:cs="Arial"/>
          <w:shd w:val="clear" w:color="auto" w:fill="FFFFFF"/>
        </w:rPr>
        <w:t>, J., &amp; National Maternity and Perinatal Audit Project Team (2021). Adverse pregnancy outcomes attributable to socioeconomic and ethnic inequalities in England: a national cohort study.</w:t>
      </w:r>
      <w:r w:rsidRPr="00F61E54">
        <w:rPr>
          <w:rStyle w:val="apple-converted-space"/>
          <w:rFonts w:cs="Arial"/>
          <w:shd w:val="clear" w:color="auto" w:fill="FFFFFF"/>
        </w:rPr>
        <w:t> </w:t>
      </w:r>
      <w:r w:rsidRPr="00F61E54">
        <w:rPr>
          <w:rFonts w:cs="Arial"/>
        </w:rPr>
        <w:t>Lancet</w:t>
      </w:r>
      <w:r w:rsidRPr="00F61E54">
        <w:rPr>
          <w:rStyle w:val="apple-converted-space"/>
          <w:rFonts w:cs="Arial"/>
          <w:shd w:val="clear" w:color="auto" w:fill="FFFFFF"/>
        </w:rPr>
        <w:t> </w:t>
      </w:r>
      <w:r w:rsidRPr="00F61E54">
        <w:rPr>
          <w:rFonts w:cs="Arial"/>
        </w:rPr>
        <w:t xml:space="preserve">398 </w:t>
      </w:r>
      <w:r w:rsidRPr="00F61E54">
        <w:rPr>
          <w:rFonts w:cs="Arial"/>
          <w:shd w:val="clear" w:color="auto" w:fill="FFFFFF"/>
        </w:rPr>
        <w:t xml:space="preserve">(10314), 1905–1912. </w:t>
      </w:r>
      <w:hyperlink r:id="rId23" w:history="1">
        <w:r w:rsidRPr="00F61E54">
          <w:rPr>
            <w:rStyle w:val="Hyperlink"/>
            <w:rFonts w:cs="Arial"/>
            <w:color w:val="000000" w:themeColor="text1"/>
            <w:shd w:val="clear" w:color="auto" w:fill="FFFFFF"/>
          </w:rPr>
          <w:t>https://doi.org/10.1016/S0140-6736(21)01595-6</w:t>
        </w:r>
      </w:hyperlink>
    </w:p>
    <w:p w14:paraId="228BA10F" w14:textId="77777777" w:rsidR="00DD3318" w:rsidRPr="00F61E54" w:rsidRDefault="00DD3318" w:rsidP="00F61E54">
      <w:pPr>
        <w:rPr>
          <w:rFonts w:cs="Arial"/>
        </w:rPr>
      </w:pPr>
    </w:p>
    <w:p w14:paraId="70A3B16F" w14:textId="566D5FF9" w:rsidR="00D83A8B" w:rsidRPr="00F61E54" w:rsidRDefault="00D83A8B" w:rsidP="00F61E54">
      <w:pPr>
        <w:rPr>
          <w:rFonts w:cs="Arial"/>
        </w:rPr>
      </w:pPr>
      <w:r w:rsidRPr="00F61E54">
        <w:rPr>
          <w:rFonts w:cs="Arial"/>
        </w:rPr>
        <w:t>Johns, D. (2017) Health Equity Audit. Improving Access to Psychological Therapies.</w:t>
      </w:r>
      <w:r w:rsidR="00B66F6B" w:rsidRPr="00F61E54">
        <w:rPr>
          <w:rFonts w:cs="Arial"/>
        </w:rPr>
        <w:t xml:space="preserve"> Nottingham City Council.</w:t>
      </w:r>
    </w:p>
    <w:p w14:paraId="5FB69FE1" w14:textId="77777777" w:rsidR="000E57C8" w:rsidRPr="00F61E54" w:rsidRDefault="000E57C8" w:rsidP="00F61E54">
      <w:pPr>
        <w:rPr>
          <w:rFonts w:cs="Arial"/>
        </w:rPr>
      </w:pPr>
    </w:p>
    <w:p w14:paraId="022B02FB" w14:textId="74478E6E" w:rsidR="000E57C8" w:rsidRPr="00F61E54" w:rsidRDefault="000E57C8" w:rsidP="00F61E54">
      <w:pPr>
        <w:rPr>
          <w:rFonts w:cs="Arial"/>
        </w:rPr>
      </w:pPr>
      <w:r w:rsidRPr="00F61E54">
        <w:rPr>
          <w:rFonts w:cs="Arial"/>
        </w:rPr>
        <w:t xml:space="preserve">Kapadia, D., Zhang, J., </w:t>
      </w:r>
      <w:proofErr w:type="spellStart"/>
      <w:r w:rsidRPr="00F61E54">
        <w:rPr>
          <w:rFonts w:cs="Arial"/>
        </w:rPr>
        <w:t>Salway</w:t>
      </w:r>
      <w:proofErr w:type="spellEnd"/>
      <w:r w:rsidRPr="00F61E54">
        <w:rPr>
          <w:rFonts w:cs="Arial"/>
        </w:rPr>
        <w:t xml:space="preserve">, S., </w:t>
      </w:r>
      <w:proofErr w:type="spellStart"/>
      <w:r w:rsidRPr="00F61E54">
        <w:rPr>
          <w:rFonts w:cs="Arial"/>
        </w:rPr>
        <w:t>Nazroo</w:t>
      </w:r>
      <w:proofErr w:type="spellEnd"/>
      <w:r w:rsidRPr="00F61E54">
        <w:rPr>
          <w:rFonts w:cs="Arial"/>
        </w:rPr>
        <w:t xml:space="preserve">, J., Booth, A., </w:t>
      </w:r>
      <w:proofErr w:type="spellStart"/>
      <w:r w:rsidRPr="00F61E54">
        <w:rPr>
          <w:rFonts w:cs="Arial"/>
        </w:rPr>
        <w:t>Villarroel</w:t>
      </w:r>
      <w:proofErr w:type="spellEnd"/>
      <w:r w:rsidRPr="00F61E54">
        <w:rPr>
          <w:rFonts w:cs="Arial"/>
        </w:rPr>
        <w:t xml:space="preserve">-Williams, N., </w:t>
      </w:r>
      <w:proofErr w:type="spellStart"/>
      <w:r w:rsidRPr="00F61E54">
        <w:rPr>
          <w:rFonts w:cs="Arial"/>
        </w:rPr>
        <w:t>Bécares</w:t>
      </w:r>
      <w:proofErr w:type="spellEnd"/>
      <w:r w:rsidRPr="00F61E54">
        <w:rPr>
          <w:rFonts w:cs="Arial"/>
        </w:rPr>
        <w:t xml:space="preserve">, L., and Esmail, A. (2022) Ethnic Inequalities in Healthcare: A Rapid Evidence Review. </w:t>
      </w:r>
      <w:r w:rsidR="002B1674" w:rsidRPr="00F61E54">
        <w:rPr>
          <w:rFonts w:cs="Arial"/>
        </w:rPr>
        <w:t>NHS Race &amp; Health Observatory.</w:t>
      </w:r>
    </w:p>
    <w:p w14:paraId="6B4287C5" w14:textId="77777777" w:rsidR="00861DEA" w:rsidRPr="00F61E54" w:rsidRDefault="00861DEA" w:rsidP="00F61E54">
      <w:pPr>
        <w:rPr>
          <w:rFonts w:cs="Arial"/>
        </w:rPr>
      </w:pPr>
    </w:p>
    <w:p w14:paraId="5405CC8F" w14:textId="62C183ED" w:rsidR="00861DEA" w:rsidRPr="00F61E54" w:rsidRDefault="00861DEA" w:rsidP="00F61E54">
      <w:pPr>
        <w:rPr>
          <w:rFonts w:cs="Arial"/>
        </w:rPr>
      </w:pPr>
      <w:proofErr w:type="spellStart"/>
      <w:r w:rsidRPr="00F61E54">
        <w:rPr>
          <w:rFonts w:cs="Arial"/>
        </w:rPr>
        <w:t>Krausova</w:t>
      </w:r>
      <w:proofErr w:type="spellEnd"/>
      <w:r w:rsidRPr="00F61E54">
        <w:rPr>
          <w:rFonts w:cs="Arial"/>
        </w:rPr>
        <w:t xml:space="preserve">, A. and </w:t>
      </w:r>
      <w:r w:rsidR="00DE2CA4" w:rsidRPr="00F61E54">
        <w:rPr>
          <w:rFonts w:cs="Arial"/>
        </w:rPr>
        <w:t>Vargas-Silva, C. (2013) East Midlands: Census Profile. Migration Observatory Briefing. COMPAS, University of Oxford.</w:t>
      </w:r>
    </w:p>
    <w:p w14:paraId="69E24F59" w14:textId="77777777" w:rsidR="00437DBA" w:rsidRPr="00F61E54" w:rsidRDefault="00437DBA" w:rsidP="00F61E54">
      <w:pPr>
        <w:rPr>
          <w:rFonts w:cs="Arial"/>
        </w:rPr>
      </w:pPr>
    </w:p>
    <w:p w14:paraId="72049D57" w14:textId="60842E53" w:rsidR="007E47D3" w:rsidRPr="00F61E54" w:rsidRDefault="007E47D3" w:rsidP="00F61E54">
      <w:pPr>
        <w:rPr>
          <w:rFonts w:cs="Arial"/>
          <w:shd w:val="clear" w:color="auto" w:fill="FFFFFF"/>
        </w:rPr>
      </w:pPr>
      <w:r w:rsidRPr="00F61E54">
        <w:rPr>
          <w:rFonts w:cs="Arial"/>
          <w:shd w:val="clear" w:color="auto" w:fill="FFFFFF"/>
        </w:rPr>
        <w:t xml:space="preserve">Li, Y., Quigley, M.A., Macfarlane, A., Jayaweera, H., </w:t>
      </w:r>
      <w:proofErr w:type="spellStart"/>
      <w:r w:rsidRPr="00F61E54">
        <w:rPr>
          <w:rFonts w:cs="Arial"/>
          <w:shd w:val="clear" w:color="auto" w:fill="FFFFFF"/>
        </w:rPr>
        <w:t>Kurinczuk</w:t>
      </w:r>
      <w:proofErr w:type="spellEnd"/>
      <w:r w:rsidRPr="00F61E54">
        <w:rPr>
          <w:rFonts w:cs="Arial"/>
          <w:shd w:val="clear" w:color="auto" w:fill="FFFFFF"/>
        </w:rPr>
        <w:t xml:space="preserve">, J.J., and Hollowell, J. (2019) Ethnic differences in singleton preterm birth in England and Wales, 2006-12: Analysis of national routinely collected data. </w:t>
      </w:r>
      <w:r w:rsidR="00B314B0" w:rsidRPr="00F61E54">
        <w:rPr>
          <w:rFonts w:cs="Arial"/>
          <w:shd w:val="clear" w:color="auto" w:fill="FFFFFF"/>
        </w:rPr>
        <w:t>Paediatric and Perinatal Epidemiology</w:t>
      </w:r>
      <w:r w:rsidRPr="00F61E54">
        <w:rPr>
          <w:rFonts w:cs="Arial"/>
          <w:shd w:val="clear" w:color="auto" w:fill="FFFFFF"/>
        </w:rPr>
        <w:t xml:space="preserve"> 33(6):449-458. </w:t>
      </w:r>
      <w:proofErr w:type="spellStart"/>
      <w:r w:rsidRPr="00F61E54">
        <w:rPr>
          <w:rFonts w:cs="Arial"/>
          <w:shd w:val="clear" w:color="auto" w:fill="FFFFFF"/>
        </w:rPr>
        <w:t>doi</w:t>
      </w:r>
      <w:proofErr w:type="spellEnd"/>
      <w:r w:rsidRPr="00F61E54">
        <w:rPr>
          <w:rFonts w:cs="Arial"/>
          <w:shd w:val="clear" w:color="auto" w:fill="FFFFFF"/>
        </w:rPr>
        <w:t>: 10.1111/ppe.12585.</w:t>
      </w:r>
    </w:p>
    <w:p w14:paraId="79C48F20" w14:textId="77777777" w:rsidR="008D7A11" w:rsidRPr="00F61E54" w:rsidRDefault="008D7A11" w:rsidP="00F61E54">
      <w:pPr>
        <w:rPr>
          <w:rFonts w:cs="Arial"/>
          <w:shd w:val="clear" w:color="auto" w:fill="FFFFFF"/>
        </w:rPr>
      </w:pPr>
    </w:p>
    <w:p w14:paraId="7B00A6F9" w14:textId="626A68FA" w:rsidR="008D7A11" w:rsidRPr="00F61E54" w:rsidRDefault="008D7A11" w:rsidP="00F61E54">
      <w:pPr>
        <w:rPr>
          <w:rFonts w:cs="Arial"/>
          <w:shd w:val="clear" w:color="auto" w:fill="FFFFFF"/>
        </w:rPr>
      </w:pPr>
      <w:r w:rsidRPr="00F61E54">
        <w:rPr>
          <w:rFonts w:cs="Arial"/>
          <w:shd w:val="clear" w:color="auto" w:fill="FFFFFF"/>
        </w:rPr>
        <w:t xml:space="preserve">Local Government Association. </w:t>
      </w:r>
      <w:r w:rsidR="00E84128" w:rsidRPr="00F61E54">
        <w:rPr>
          <w:rFonts w:cs="Arial"/>
          <w:shd w:val="clear" w:color="auto" w:fill="FFFFFF"/>
        </w:rPr>
        <w:t xml:space="preserve">(2020) </w:t>
      </w:r>
      <w:r w:rsidR="00387027" w:rsidRPr="00F61E54">
        <w:rPr>
          <w:rFonts w:cs="Arial"/>
          <w:shd w:val="clear" w:color="auto" w:fill="FFFFFF"/>
        </w:rPr>
        <w:t xml:space="preserve">Social determinants of health and the role of local government. </w:t>
      </w:r>
      <w:r w:rsidR="00E84128" w:rsidRPr="00F61E54">
        <w:rPr>
          <w:rFonts w:cs="Arial"/>
          <w:shd w:val="clear" w:color="auto" w:fill="FFFFFF"/>
        </w:rPr>
        <w:t>London: Local Government Association.</w:t>
      </w:r>
    </w:p>
    <w:p w14:paraId="38C1CE19" w14:textId="77777777" w:rsidR="00733FC7" w:rsidRPr="00F61E54" w:rsidRDefault="00733FC7" w:rsidP="00F61E54">
      <w:pPr>
        <w:rPr>
          <w:rFonts w:cs="Arial"/>
          <w:shd w:val="clear" w:color="auto" w:fill="FFFFFF"/>
        </w:rPr>
      </w:pPr>
    </w:p>
    <w:p w14:paraId="3DEB66B3" w14:textId="42B991C3" w:rsidR="00733FC7" w:rsidRPr="00F61E54" w:rsidRDefault="00733FC7" w:rsidP="00F61E54">
      <w:pPr>
        <w:rPr>
          <w:rStyle w:val="Hyperlink"/>
          <w:rFonts w:cs="Arial"/>
          <w:color w:val="954F72"/>
        </w:rPr>
      </w:pPr>
      <w:r w:rsidRPr="00F61E54">
        <w:rPr>
          <w:rFonts w:cs="Arial"/>
          <w:shd w:val="clear" w:color="auto" w:fill="FFFFFF"/>
        </w:rPr>
        <w:t>Magadi</w:t>
      </w:r>
      <w:r w:rsidR="00502BB2" w:rsidRPr="00F61E54">
        <w:rPr>
          <w:rFonts w:cs="Arial"/>
          <w:shd w:val="clear" w:color="auto" w:fill="FFFFFF"/>
        </w:rPr>
        <w:t>,</w:t>
      </w:r>
      <w:r w:rsidRPr="00F61E54">
        <w:rPr>
          <w:rFonts w:cs="Arial"/>
          <w:shd w:val="clear" w:color="auto" w:fill="FFFFFF"/>
        </w:rPr>
        <w:t xml:space="preserve"> J</w:t>
      </w:r>
      <w:r w:rsidR="00502BB2" w:rsidRPr="00F61E54">
        <w:rPr>
          <w:rFonts w:cs="Arial"/>
          <w:shd w:val="clear" w:color="auto" w:fill="FFFFFF"/>
        </w:rPr>
        <w:t>.</w:t>
      </w:r>
      <w:r w:rsidRPr="00F61E54">
        <w:rPr>
          <w:rFonts w:cs="Arial"/>
          <w:shd w:val="clear" w:color="auto" w:fill="FFFFFF"/>
        </w:rPr>
        <w:t>P</w:t>
      </w:r>
      <w:r w:rsidR="00502BB2" w:rsidRPr="00F61E54">
        <w:rPr>
          <w:rFonts w:cs="Arial"/>
          <w:shd w:val="clear" w:color="auto" w:fill="FFFFFF"/>
        </w:rPr>
        <w:t>.</w:t>
      </w:r>
      <w:r w:rsidRPr="00F61E54">
        <w:rPr>
          <w:rFonts w:cs="Arial"/>
          <w:shd w:val="clear" w:color="auto" w:fill="FFFFFF"/>
        </w:rPr>
        <w:t xml:space="preserve">, </w:t>
      </w:r>
      <w:r w:rsidR="00502BB2" w:rsidRPr="00F61E54">
        <w:rPr>
          <w:rFonts w:cs="Arial"/>
          <w:shd w:val="clear" w:color="auto" w:fill="FFFFFF"/>
        </w:rPr>
        <w:t xml:space="preserve">and </w:t>
      </w:r>
      <w:r w:rsidRPr="00F61E54">
        <w:rPr>
          <w:rFonts w:cs="Arial"/>
          <w:shd w:val="clear" w:color="auto" w:fill="FFFFFF"/>
        </w:rPr>
        <w:t>Magadi</w:t>
      </w:r>
      <w:r w:rsidR="00502BB2" w:rsidRPr="00F61E54">
        <w:rPr>
          <w:rFonts w:cs="Arial"/>
          <w:shd w:val="clear" w:color="auto" w:fill="FFFFFF"/>
        </w:rPr>
        <w:t>,</w:t>
      </w:r>
      <w:r w:rsidRPr="00F61E54">
        <w:rPr>
          <w:rFonts w:cs="Arial"/>
          <w:shd w:val="clear" w:color="auto" w:fill="FFFFFF"/>
        </w:rPr>
        <w:t xml:space="preserve"> M</w:t>
      </w:r>
      <w:r w:rsidR="00502BB2" w:rsidRPr="00F61E54">
        <w:rPr>
          <w:rFonts w:cs="Arial"/>
          <w:shd w:val="clear" w:color="auto" w:fill="FFFFFF"/>
        </w:rPr>
        <w:t>.</w:t>
      </w:r>
      <w:r w:rsidRPr="00F61E54">
        <w:rPr>
          <w:rFonts w:cs="Arial"/>
          <w:shd w:val="clear" w:color="auto" w:fill="FFFFFF"/>
        </w:rPr>
        <w:t xml:space="preserve">A. </w:t>
      </w:r>
      <w:r w:rsidR="00502BB2" w:rsidRPr="00F61E54">
        <w:rPr>
          <w:rFonts w:cs="Arial"/>
          <w:shd w:val="clear" w:color="auto" w:fill="FFFFFF"/>
        </w:rPr>
        <w:t xml:space="preserve">(2022) </w:t>
      </w:r>
      <w:r w:rsidRPr="00F61E54">
        <w:rPr>
          <w:rFonts w:cs="Arial"/>
          <w:shd w:val="clear" w:color="auto" w:fill="FFFFFF"/>
        </w:rPr>
        <w:t xml:space="preserve">Ethnic inequalities in patient satisfaction with primary health care in England: Evidence from recent General Practitioner Patient Surveys (GPPS). </w:t>
      </w:r>
      <w:proofErr w:type="spellStart"/>
      <w:r w:rsidRPr="00F61E54">
        <w:rPr>
          <w:rFonts w:cs="Arial"/>
          <w:shd w:val="clear" w:color="auto" w:fill="FFFFFF"/>
        </w:rPr>
        <w:t>PLoS</w:t>
      </w:r>
      <w:proofErr w:type="spellEnd"/>
      <w:r w:rsidRPr="00F61E54">
        <w:rPr>
          <w:rFonts w:cs="Arial"/>
          <w:shd w:val="clear" w:color="auto" w:fill="FFFFFF"/>
        </w:rPr>
        <w:t xml:space="preserve"> One. 21;17(12</w:t>
      </w:r>
      <w:proofErr w:type="gramStart"/>
      <w:r w:rsidRPr="00F61E54">
        <w:rPr>
          <w:rFonts w:cs="Arial"/>
          <w:shd w:val="clear" w:color="auto" w:fill="FFFFFF"/>
        </w:rPr>
        <w:t>):e</w:t>
      </w:r>
      <w:proofErr w:type="gramEnd"/>
      <w:r w:rsidRPr="00F61E54">
        <w:rPr>
          <w:rFonts w:cs="Arial"/>
          <w:shd w:val="clear" w:color="auto" w:fill="FFFFFF"/>
        </w:rPr>
        <w:t xml:space="preserve">0270775. </w:t>
      </w:r>
      <w:proofErr w:type="spellStart"/>
      <w:r w:rsidRPr="00F61E54">
        <w:rPr>
          <w:rFonts w:cs="Arial"/>
          <w:shd w:val="clear" w:color="auto" w:fill="FFFFFF"/>
        </w:rPr>
        <w:t>doi</w:t>
      </w:r>
      <w:proofErr w:type="spellEnd"/>
      <w:r w:rsidRPr="00F61E54">
        <w:rPr>
          <w:rFonts w:cs="Arial"/>
          <w:shd w:val="clear" w:color="auto" w:fill="FFFFFF"/>
        </w:rPr>
        <w:t>: 10.1371/journal.pone.0270775.</w:t>
      </w:r>
    </w:p>
    <w:p w14:paraId="6B79166F" w14:textId="77777777" w:rsidR="005278B5" w:rsidRPr="00F61E54" w:rsidRDefault="005278B5" w:rsidP="00F61E54">
      <w:pPr>
        <w:rPr>
          <w:rFonts w:cs="Arial"/>
        </w:rPr>
      </w:pPr>
    </w:p>
    <w:p w14:paraId="0B41583A" w14:textId="62DD3497" w:rsidR="005278B5" w:rsidRPr="00F61E54" w:rsidRDefault="005278B5" w:rsidP="00F61E54">
      <w:pPr>
        <w:rPr>
          <w:rFonts w:cs="Arial"/>
        </w:rPr>
      </w:pPr>
      <w:r w:rsidRPr="00F61E54">
        <w:rPr>
          <w:rFonts w:cs="Arial"/>
        </w:rPr>
        <w:t>Marmot, M., Allen, J., Boyce, T., Goldblatt, P., and Morrison, J. (2020) Health equity in England: The Marmot Review 10 years on. London: Institute of Health Equity</w:t>
      </w:r>
      <w:r w:rsidR="002C4DEE" w:rsidRPr="00F61E54">
        <w:rPr>
          <w:rFonts w:cs="Arial"/>
        </w:rPr>
        <w:t>.</w:t>
      </w:r>
    </w:p>
    <w:p w14:paraId="26120342" w14:textId="77777777" w:rsidR="00DF1384" w:rsidRPr="00F61E54" w:rsidRDefault="00DF1384" w:rsidP="00F61E54">
      <w:pPr>
        <w:rPr>
          <w:rFonts w:cs="Arial"/>
        </w:rPr>
      </w:pPr>
    </w:p>
    <w:p w14:paraId="3EE3D297" w14:textId="23307962" w:rsidR="00DF1384" w:rsidRPr="00F61E54" w:rsidRDefault="00DF1384" w:rsidP="00F61E54">
      <w:pPr>
        <w:rPr>
          <w:rFonts w:cs="Arial"/>
        </w:rPr>
      </w:pPr>
      <w:proofErr w:type="spellStart"/>
      <w:r w:rsidRPr="00F61E54">
        <w:rPr>
          <w:rFonts w:cs="Arial"/>
        </w:rPr>
        <w:t>Nellums</w:t>
      </w:r>
      <w:proofErr w:type="spellEnd"/>
      <w:r w:rsidRPr="00F61E54">
        <w:rPr>
          <w:rFonts w:cs="Arial"/>
        </w:rPr>
        <w:t xml:space="preserve">, L., </w:t>
      </w:r>
      <w:proofErr w:type="spellStart"/>
      <w:r w:rsidRPr="00F61E54">
        <w:rPr>
          <w:rFonts w:cs="Arial"/>
        </w:rPr>
        <w:t>Rustage</w:t>
      </w:r>
      <w:proofErr w:type="spellEnd"/>
      <w:r w:rsidRPr="00F61E54">
        <w:rPr>
          <w:rFonts w:cs="Arial"/>
        </w:rPr>
        <w:t>, K., Hargreaves, S., Friedland, J., Miller, A., and Hiam, L. (2018) Access to healthcare for people seeking and refused asylum in Great Britain. Research report 121. Equality and Human Rights Commission.</w:t>
      </w:r>
    </w:p>
    <w:p w14:paraId="1673D76F" w14:textId="77777777" w:rsidR="00DA109B" w:rsidRPr="00F61E54" w:rsidRDefault="00DA109B" w:rsidP="00F61E54">
      <w:pPr>
        <w:rPr>
          <w:rFonts w:cs="Arial"/>
        </w:rPr>
      </w:pPr>
    </w:p>
    <w:p w14:paraId="5F3CF8DA" w14:textId="631A1507" w:rsidR="00DA109B" w:rsidRPr="00F61E54" w:rsidRDefault="00DA109B" w:rsidP="00F61E54">
      <w:pPr>
        <w:rPr>
          <w:rFonts w:cs="Arial"/>
        </w:rPr>
      </w:pPr>
      <w:r w:rsidRPr="00F61E54">
        <w:rPr>
          <w:rFonts w:cs="Arial"/>
        </w:rPr>
        <w:t xml:space="preserve">NHS Digital. (2023) Health Survey for England, 2021 part 2. Available from </w:t>
      </w:r>
      <w:hyperlink r:id="rId24" w:history="1">
        <w:r w:rsidR="00600A7D" w:rsidRPr="00F61E54">
          <w:rPr>
            <w:rStyle w:val="Hyperlink"/>
            <w:rFonts w:cs="Arial"/>
          </w:rPr>
          <w:t>https://digital.nhs.uk/data-and-information/publications/statistical/health-survey-for-england/2021-part-2/loneliness-and-wellbeing</w:t>
        </w:r>
      </w:hyperlink>
    </w:p>
    <w:p w14:paraId="08CC212A" w14:textId="77777777" w:rsidR="00600A7D" w:rsidRPr="00F61E54" w:rsidRDefault="00600A7D" w:rsidP="00F61E54">
      <w:pPr>
        <w:rPr>
          <w:rFonts w:cs="Arial"/>
        </w:rPr>
      </w:pPr>
    </w:p>
    <w:p w14:paraId="7C413BA0" w14:textId="385EE4EE" w:rsidR="00600A7D" w:rsidRPr="00F61E54" w:rsidRDefault="00600A7D" w:rsidP="00F61E54">
      <w:pPr>
        <w:rPr>
          <w:rFonts w:cs="Arial"/>
          <w:color w:val="0000FF"/>
          <w:u w:val="single"/>
        </w:rPr>
      </w:pPr>
      <w:r w:rsidRPr="00F61E54">
        <w:rPr>
          <w:rFonts w:cs="Arial"/>
        </w:rPr>
        <w:lastRenderedPageBreak/>
        <w:t xml:space="preserve">Nottingham City Council (2022) Briefing Notes 2021: Nottingham City Ethnicity, Religion, Languages and National Identity. Available from </w:t>
      </w:r>
      <w:hyperlink r:id="rId25" w:history="1">
        <w:r w:rsidRPr="00F61E54">
          <w:rPr>
            <w:rFonts w:cs="Arial"/>
            <w:color w:val="0000FF"/>
            <w:u w:val="single"/>
          </w:rPr>
          <w:t>www.nottinghaminsight.org.uk/research-areas/census</w:t>
        </w:r>
      </w:hyperlink>
    </w:p>
    <w:p w14:paraId="59F6B0C6" w14:textId="77777777" w:rsidR="00AB154B" w:rsidRPr="00F61E54" w:rsidRDefault="00AB154B" w:rsidP="00F61E54">
      <w:pPr>
        <w:rPr>
          <w:rFonts w:cs="Arial"/>
          <w:color w:val="0000FF"/>
          <w:u w:val="single"/>
        </w:rPr>
      </w:pPr>
    </w:p>
    <w:p w14:paraId="5C56D419" w14:textId="26573EC5" w:rsidR="00AB154B" w:rsidRPr="00F61E54" w:rsidRDefault="00AB154B" w:rsidP="00F61E54">
      <w:pPr>
        <w:rPr>
          <w:rFonts w:cs="Arial"/>
        </w:rPr>
      </w:pPr>
      <w:r w:rsidRPr="00F61E54">
        <w:rPr>
          <w:rFonts w:cs="Arial"/>
        </w:rPr>
        <w:t>Nottingham City Council (2019) Pregnancy Joint Strategic Needs Assessment.</w:t>
      </w:r>
    </w:p>
    <w:p w14:paraId="31C3505D" w14:textId="16CACF5C" w:rsidR="003B19C0" w:rsidRPr="00F61E54" w:rsidRDefault="00AB154B" w:rsidP="00F61E54">
      <w:pPr>
        <w:rPr>
          <w:rFonts w:cs="Arial"/>
        </w:rPr>
      </w:pPr>
      <w:r w:rsidRPr="00F61E54">
        <w:rPr>
          <w:rFonts w:cs="Arial"/>
        </w:rPr>
        <w:t>Nottingham City Council. (2018) Demography Joint Strategic Needs Assessment.</w:t>
      </w:r>
    </w:p>
    <w:p w14:paraId="29DDCA4A" w14:textId="77777777" w:rsidR="00AB154B" w:rsidRPr="00F61E54" w:rsidRDefault="00AB154B" w:rsidP="00F61E54">
      <w:pPr>
        <w:rPr>
          <w:rFonts w:cs="Arial"/>
        </w:rPr>
      </w:pPr>
    </w:p>
    <w:p w14:paraId="6E5C8928" w14:textId="77777777" w:rsidR="003B19C0" w:rsidRPr="00F61E54" w:rsidRDefault="003B19C0" w:rsidP="00F61E54">
      <w:pPr>
        <w:rPr>
          <w:rFonts w:cs="Arial"/>
        </w:rPr>
      </w:pPr>
      <w:r w:rsidRPr="00F61E54">
        <w:rPr>
          <w:rFonts w:cs="Arial"/>
        </w:rPr>
        <w:t>Nottingham and Nottinghamshire Maternity Voices. Ethnic Minority Working Group Findings. January 2022.</w:t>
      </w:r>
    </w:p>
    <w:p w14:paraId="2B2AEA46" w14:textId="77777777" w:rsidR="00105D48" w:rsidRPr="00F61E54" w:rsidRDefault="00105D48" w:rsidP="00F61E54">
      <w:pPr>
        <w:rPr>
          <w:rFonts w:cs="Arial"/>
        </w:rPr>
      </w:pPr>
    </w:p>
    <w:p w14:paraId="36349A13" w14:textId="18613553" w:rsidR="003266F6" w:rsidRPr="00F61E54" w:rsidRDefault="00C11D41" w:rsidP="00F61E54">
      <w:pPr>
        <w:rPr>
          <w:rStyle w:val="Hyperlink"/>
          <w:rFonts w:cs="Arial"/>
        </w:rPr>
      </w:pPr>
      <w:r w:rsidRPr="00F61E54">
        <w:rPr>
          <w:rFonts w:cs="Arial"/>
        </w:rPr>
        <w:t xml:space="preserve">Nottingham City Council. (n.d.) </w:t>
      </w:r>
      <w:r w:rsidR="00105D48" w:rsidRPr="00F61E54">
        <w:rPr>
          <w:rFonts w:cs="Arial"/>
        </w:rPr>
        <w:t xml:space="preserve">Nottingham City Joint Strategic Needs Assessment. </w:t>
      </w:r>
      <w:r w:rsidR="00D54067" w:rsidRPr="00F61E54">
        <w:rPr>
          <w:rFonts w:cs="Arial"/>
        </w:rPr>
        <w:t xml:space="preserve">Chapter 1 Health and Wellbeing. Available from </w:t>
      </w:r>
      <w:r w:rsidR="00105D48" w:rsidRPr="00F61E54">
        <w:rPr>
          <w:rFonts w:cs="Arial"/>
        </w:rPr>
        <w:t xml:space="preserve"> </w:t>
      </w:r>
      <w:hyperlink r:id="rId26" w:history="1">
        <w:r w:rsidR="00D54067" w:rsidRPr="00F61E54">
          <w:rPr>
            <w:rStyle w:val="Hyperlink"/>
            <w:rFonts w:cs="Arial"/>
          </w:rPr>
          <w:t>https://app.powerbi.com/view?r=eyJrIjoiNDgzZTMyZmEtMzYyZS00NTY4LWFjMGMtZDg4NmQ2MjFmZDIzIiwidCI6ImQ2M2ZjZDg2LTlkYTctNGI4OS04OTA3LWU3NjE3MjY2YmNhZiJ9</w:t>
        </w:r>
      </w:hyperlink>
    </w:p>
    <w:p w14:paraId="364BCA87" w14:textId="6696DA1E" w:rsidR="00972D23" w:rsidRPr="00F61E54" w:rsidRDefault="00972D23" w:rsidP="00F61E54">
      <w:pPr>
        <w:rPr>
          <w:rFonts w:cs="Arial"/>
        </w:rPr>
      </w:pPr>
    </w:p>
    <w:p w14:paraId="3D88AF77" w14:textId="29E2854B" w:rsidR="00D54067" w:rsidRPr="00F61E54" w:rsidRDefault="00972D23" w:rsidP="00F61E54">
      <w:pPr>
        <w:rPr>
          <w:rFonts w:cs="Arial"/>
        </w:rPr>
      </w:pPr>
      <w:r w:rsidRPr="00F61E54">
        <w:rPr>
          <w:rFonts w:cs="Arial"/>
        </w:rPr>
        <w:t>Parkin, E. and Balogun, B. (2023) Quality and safety of maternity care (England). Research Briefing 9815. 17 October 2023. House of Commons Library.</w:t>
      </w:r>
    </w:p>
    <w:p w14:paraId="78D05189" w14:textId="77777777" w:rsidR="00972D23" w:rsidRPr="00F61E54" w:rsidRDefault="00972D23" w:rsidP="00F61E54">
      <w:pPr>
        <w:rPr>
          <w:rFonts w:cs="Arial"/>
        </w:rPr>
      </w:pPr>
    </w:p>
    <w:p w14:paraId="1058F26A" w14:textId="20E504FC" w:rsidR="003266F6" w:rsidRPr="00F61E54" w:rsidRDefault="00C90BFD" w:rsidP="00F61E54">
      <w:pPr>
        <w:rPr>
          <w:rFonts w:cs="Arial"/>
        </w:rPr>
      </w:pPr>
      <w:r w:rsidRPr="00F61E54">
        <w:rPr>
          <w:rFonts w:cs="Arial"/>
        </w:rPr>
        <w:t xml:space="preserve">Robertson, D., </w:t>
      </w:r>
      <w:proofErr w:type="spellStart"/>
      <w:r w:rsidRPr="00F61E54">
        <w:rPr>
          <w:rFonts w:cs="Arial"/>
        </w:rPr>
        <w:t>Bondareva</w:t>
      </w:r>
      <w:proofErr w:type="spellEnd"/>
      <w:r w:rsidRPr="00F61E54">
        <w:rPr>
          <w:rFonts w:cs="Arial"/>
        </w:rPr>
        <w:t xml:space="preserve">, E. and </w:t>
      </w:r>
      <w:proofErr w:type="spellStart"/>
      <w:r w:rsidRPr="00F61E54">
        <w:rPr>
          <w:rFonts w:cs="Arial"/>
        </w:rPr>
        <w:t>Aspden</w:t>
      </w:r>
      <w:proofErr w:type="spellEnd"/>
      <w:r w:rsidRPr="00F61E54">
        <w:rPr>
          <w:rFonts w:cs="Arial"/>
        </w:rPr>
        <w:t>, J.</w:t>
      </w:r>
      <w:r w:rsidR="003266F6" w:rsidRPr="00F61E54">
        <w:rPr>
          <w:rFonts w:cs="Arial"/>
        </w:rPr>
        <w:t xml:space="preserve"> (2020) Exploring the Health Experiences of Asylum Seekers and Refugees. Nottingham and Nottinghamshire Refugee Forum.</w:t>
      </w:r>
    </w:p>
    <w:p w14:paraId="60DD3F8C" w14:textId="77777777" w:rsidR="006E1A1E" w:rsidRPr="00F61E54" w:rsidRDefault="006E1A1E" w:rsidP="00F61E54">
      <w:pPr>
        <w:rPr>
          <w:rFonts w:cs="Arial"/>
        </w:rPr>
      </w:pPr>
    </w:p>
    <w:p w14:paraId="58E53140" w14:textId="7021ECBE" w:rsidR="00144888" w:rsidRPr="00F61E54" w:rsidRDefault="006E1A1E" w:rsidP="00F61E54">
      <w:pPr>
        <w:rPr>
          <w:rStyle w:val="Hyperlink"/>
          <w:rFonts w:cs="Arial"/>
        </w:rPr>
      </w:pPr>
      <w:r w:rsidRPr="00F61E54">
        <w:rPr>
          <w:rFonts w:cs="Arial"/>
        </w:rPr>
        <w:t>Watt, T., Raymond, A., and Rachet-</w:t>
      </w:r>
      <w:proofErr w:type="spellStart"/>
      <w:r w:rsidRPr="00F61E54">
        <w:rPr>
          <w:rFonts w:cs="Arial"/>
        </w:rPr>
        <w:t>Jacquet</w:t>
      </w:r>
      <w:proofErr w:type="spellEnd"/>
      <w:r w:rsidRPr="00F61E54">
        <w:rPr>
          <w:rFonts w:cs="Arial"/>
        </w:rPr>
        <w:t xml:space="preserve">, L. (2022) Quantifying health inequalities in England. The Health Foundation. Available from: </w:t>
      </w:r>
      <w:hyperlink r:id="rId27" w:history="1">
        <w:r w:rsidR="00F740B0" w:rsidRPr="00F61E54">
          <w:rPr>
            <w:rStyle w:val="Hyperlink"/>
            <w:rFonts w:cs="Arial"/>
          </w:rPr>
          <w:t>https://www.health.org.uk/news-and-comment/charts-and-infographics/quantifying-health-inequalities</w:t>
        </w:r>
      </w:hyperlink>
    </w:p>
    <w:p w14:paraId="5B3C6230" w14:textId="77777777" w:rsidR="00F740B0" w:rsidRPr="00F61E54" w:rsidRDefault="00F740B0" w:rsidP="00F61E54">
      <w:pPr>
        <w:rPr>
          <w:rFonts w:cs="Arial"/>
        </w:rPr>
      </w:pPr>
    </w:p>
    <w:p w14:paraId="7BC57A49" w14:textId="6515AC19" w:rsidR="00144888" w:rsidRPr="00F61E54" w:rsidRDefault="00144888" w:rsidP="00F61E54">
      <w:pPr>
        <w:rPr>
          <w:rFonts w:cs="Arial"/>
        </w:rPr>
      </w:pPr>
      <w:r w:rsidRPr="00F61E54">
        <w:rPr>
          <w:rFonts w:cs="Arial"/>
        </w:rPr>
        <w:t xml:space="preserve">World Health Organisation. (2023) Air pollution: The invisible health threat. </w:t>
      </w:r>
      <w:r w:rsidR="000E2C07" w:rsidRPr="00F61E54">
        <w:rPr>
          <w:rFonts w:cs="Arial"/>
        </w:rPr>
        <w:t xml:space="preserve">12 July 2023. </w:t>
      </w:r>
      <w:r w:rsidRPr="00F61E54">
        <w:rPr>
          <w:rFonts w:cs="Arial"/>
        </w:rPr>
        <w:t xml:space="preserve">Accessed from </w:t>
      </w:r>
      <w:hyperlink r:id="rId28" w:history="1">
        <w:r w:rsidRPr="00F61E54">
          <w:rPr>
            <w:rStyle w:val="Hyperlink"/>
            <w:rFonts w:cs="Arial"/>
          </w:rPr>
          <w:t>https://www.who.int/news-room/feature-stories/detail/air-pollution--the-invisible-health-threat</w:t>
        </w:r>
      </w:hyperlink>
    </w:p>
    <w:p w14:paraId="7D7A3D51" w14:textId="77777777" w:rsidR="00144888" w:rsidRPr="00F61E54" w:rsidRDefault="00144888" w:rsidP="00F61E54">
      <w:pPr>
        <w:rPr>
          <w:rFonts w:cs="Arial"/>
        </w:rPr>
      </w:pPr>
    </w:p>
    <w:p w14:paraId="1FB5E95D" w14:textId="7BFF03CB" w:rsidR="002E5F0B" w:rsidRPr="00F61E54" w:rsidRDefault="00F740B0" w:rsidP="00F61E54">
      <w:pPr>
        <w:rPr>
          <w:rFonts w:cs="Arial"/>
        </w:rPr>
      </w:pPr>
      <w:r w:rsidRPr="00F61E54">
        <w:rPr>
          <w:rFonts w:cs="Arial"/>
        </w:rPr>
        <w:t xml:space="preserve">Yakubu, A., </w:t>
      </w:r>
      <w:proofErr w:type="spellStart"/>
      <w:r w:rsidRPr="00F61E54">
        <w:rPr>
          <w:rFonts w:cs="Arial"/>
        </w:rPr>
        <w:t>Muyundo</w:t>
      </w:r>
      <w:proofErr w:type="spellEnd"/>
      <w:r w:rsidRPr="00F61E54">
        <w:rPr>
          <w:rFonts w:cs="Arial"/>
        </w:rPr>
        <w:t>, J., Brough, G., and Burton, J. (2018) Asylum seeker, Refugee and Migrant Health. Nottingham City Joint Strategic Needs Assessment.</w:t>
      </w:r>
    </w:p>
    <w:p w14:paraId="01417551" w14:textId="77777777" w:rsidR="002B1E59" w:rsidRPr="00207BB6" w:rsidRDefault="002B1E59" w:rsidP="002B38BF">
      <w:pPr>
        <w:rPr>
          <w:sz w:val="20"/>
          <w:szCs w:val="20"/>
        </w:rPr>
      </w:pPr>
    </w:p>
    <w:p w14:paraId="67FA01BF" w14:textId="7C34680F" w:rsidR="00F61E54" w:rsidRDefault="00F61E54">
      <w:pPr>
        <w:keepNext w:val="0"/>
        <w:keepLines w:val="0"/>
        <w:spacing w:before="0"/>
        <w:outlineLvl w:val="9"/>
      </w:pPr>
      <w:r>
        <w:br w:type="page"/>
      </w:r>
    </w:p>
    <w:p w14:paraId="0188F05A" w14:textId="77777777" w:rsidR="00F740B0" w:rsidRDefault="00F740B0" w:rsidP="002E5F0B">
      <w:pPr>
        <w:keepNext w:val="0"/>
        <w:keepLines w:val="0"/>
        <w:spacing w:before="0"/>
        <w:outlineLvl w:val="9"/>
      </w:pPr>
    </w:p>
    <w:p w14:paraId="714132EC" w14:textId="4BF5C099" w:rsidR="009C7E7B" w:rsidRPr="00113974" w:rsidRDefault="002E5F0B" w:rsidP="002E5F0B">
      <w:pPr>
        <w:pStyle w:val="Heading2"/>
        <w:numPr>
          <w:ilvl w:val="0"/>
          <w:numId w:val="0"/>
        </w:numPr>
        <w:ind w:left="360" w:hanging="360"/>
        <w:rPr>
          <w:color w:val="auto"/>
        </w:rPr>
      </w:pPr>
      <w:r w:rsidRPr="00113974">
        <w:rPr>
          <w:color w:val="auto"/>
        </w:rPr>
        <w:t>Acknowledgement</w:t>
      </w:r>
    </w:p>
    <w:p w14:paraId="7E3E9576" w14:textId="41F8C8F4" w:rsidR="002E5F0B" w:rsidRDefault="002E5F0B" w:rsidP="002E5F0B"/>
    <w:p w14:paraId="00420080" w14:textId="031CAEE4" w:rsidR="002E5F0B" w:rsidRDefault="002E5F0B" w:rsidP="00113974">
      <w:r>
        <w:t>Authorship and preparation of this report was</w:t>
      </w:r>
      <w:r w:rsidR="004A1A83">
        <w:t xml:space="preserve"> conducted</w:t>
      </w:r>
      <w:r>
        <w:t xml:space="preserve"> by Krista Blair from KMB Consulting on behalf of</w:t>
      </w:r>
      <w:r w:rsidR="007F6C04" w:rsidRPr="007F6C04">
        <w:t xml:space="preserve"> </w:t>
      </w:r>
      <w:r w:rsidR="007F6C04">
        <w:t>Nottingham City Place-Based Partnership. Nottingham Community Voluntary Service provides executive sponsorship of the Nottingham City Place-Based Partnership’s Race Health Inequalities programme.</w:t>
      </w:r>
    </w:p>
    <w:p w14:paraId="704A45BB" w14:textId="6C61FD35" w:rsidR="002E5F0B" w:rsidRDefault="002E5F0B" w:rsidP="002E5F0B"/>
    <w:p w14:paraId="063BD836" w14:textId="6CB297FC" w:rsidR="002E5F0B" w:rsidRPr="002E5F0B" w:rsidRDefault="007F6C04" w:rsidP="002E5F0B">
      <w:r w:rsidRPr="00926E4F">
        <w:rPr>
          <w:noProof/>
          <w:lang w:eastAsia="en-GB"/>
        </w:rPr>
        <w:drawing>
          <wp:anchor distT="0" distB="0" distL="114300" distR="114300" simplePos="0" relativeHeight="251671552" behindDoc="0" locked="0" layoutInCell="1" allowOverlap="1" wp14:anchorId="0CE9CAF5" wp14:editId="31F9C1B2">
            <wp:simplePos x="0" y="0"/>
            <wp:positionH relativeFrom="column">
              <wp:posOffset>1790700</wp:posOffset>
            </wp:positionH>
            <wp:positionV relativeFrom="paragraph">
              <wp:posOffset>36195</wp:posOffset>
            </wp:positionV>
            <wp:extent cx="1143000" cy="1161841"/>
            <wp:effectExtent l="0" t="0" r="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43000" cy="1161841"/>
                    </a:xfrm>
                    <a:prstGeom prst="rect">
                      <a:avLst/>
                    </a:prstGeom>
                  </pic:spPr>
                </pic:pic>
              </a:graphicData>
            </a:graphic>
            <wp14:sizeRelH relativeFrom="page">
              <wp14:pctWidth>0</wp14:pctWidth>
            </wp14:sizeRelH>
            <wp14:sizeRelV relativeFrom="page">
              <wp14:pctHeight>0</wp14:pctHeight>
            </wp14:sizeRelV>
          </wp:anchor>
        </w:drawing>
      </w:r>
      <w:r w:rsidR="002E5F0B">
        <w:rPr>
          <w:noProof/>
        </w:rPr>
        <w:drawing>
          <wp:inline distT="0" distB="0" distL="0" distR="0" wp14:anchorId="4528EAE3" wp14:editId="781EA5C3">
            <wp:extent cx="1178560" cy="1178560"/>
            <wp:effectExtent l="0" t="0" r="2540" b="2540"/>
            <wp:docPr id="47120749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207494" name="Picture 2">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78560" cy="1178560"/>
                    </a:xfrm>
                    <a:prstGeom prst="rect">
                      <a:avLst/>
                    </a:prstGeom>
                  </pic:spPr>
                </pic:pic>
              </a:graphicData>
            </a:graphic>
          </wp:inline>
        </w:drawing>
      </w:r>
    </w:p>
    <w:p w14:paraId="03520F0B" w14:textId="7E17C4FA" w:rsidR="009C7E7B" w:rsidRDefault="009C7E7B" w:rsidP="002B38BF"/>
    <w:p w14:paraId="70EC9C90" w14:textId="403F26E4" w:rsidR="009C7E7B" w:rsidRDefault="009C7E7B" w:rsidP="002B38BF"/>
    <w:p w14:paraId="64EFE2B9" w14:textId="61D9AE78" w:rsidR="009C7E7B" w:rsidRDefault="009C7E7B" w:rsidP="002B38BF"/>
    <w:p w14:paraId="77071492" w14:textId="65AD2337" w:rsidR="009C7E7B" w:rsidRDefault="009C7E7B" w:rsidP="002B38BF"/>
    <w:p w14:paraId="3E2CF0B0" w14:textId="5D1A6581" w:rsidR="009C7E7B" w:rsidRDefault="009C7E7B" w:rsidP="002B38BF"/>
    <w:p w14:paraId="58B4F056" w14:textId="3074F15A" w:rsidR="009C7E7B" w:rsidRDefault="009C7E7B" w:rsidP="002B38BF"/>
    <w:p w14:paraId="115BE8EF" w14:textId="0E03C722" w:rsidR="009C7E7B" w:rsidRDefault="009C7E7B" w:rsidP="002B38BF"/>
    <w:p w14:paraId="41FB2091" w14:textId="5A1D43E0" w:rsidR="009C7E7B" w:rsidRDefault="009C7E7B" w:rsidP="002B38BF"/>
    <w:p w14:paraId="2FC1C31D" w14:textId="3767081A" w:rsidR="009C7E7B" w:rsidRDefault="009C7E7B" w:rsidP="002B38BF"/>
    <w:p w14:paraId="06AE9BC0" w14:textId="7399C11B" w:rsidR="009C7E7B" w:rsidRDefault="009C7E7B" w:rsidP="002B38BF"/>
    <w:p w14:paraId="6C921707" w14:textId="3B8A48E0" w:rsidR="009C7E7B" w:rsidRDefault="009C7E7B" w:rsidP="002B38BF"/>
    <w:p w14:paraId="431A916A" w14:textId="6D4979C1" w:rsidR="009C7E7B" w:rsidRDefault="009C7E7B" w:rsidP="002B38BF"/>
    <w:p w14:paraId="36D0D0AF" w14:textId="03E28EE3" w:rsidR="009C7E7B" w:rsidRDefault="009C7E7B" w:rsidP="002B38BF"/>
    <w:p w14:paraId="25904E9E" w14:textId="2C24C70F" w:rsidR="009C7E7B" w:rsidRDefault="009C7E7B" w:rsidP="002B38BF"/>
    <w:p w14:paraId="64C779C5" w14:textId="77777777" w:rsidR="009C7E7B" w:rsidRPr="00C90BFD" w:rsidRDefault="009C7E7B" w:rsidP="002B38BF">
      <w:pPr>
        <w:rPr>
          <w:rFonts w:cstheme="minorHAnsi"/>
        </w:rPr>
      </w:pPr>
    </w:p>
    <w:p w14:paraId="2B12BA7B" w14:textId="77777777" w:rsidR="00DA5350" w:rsidRDefault="00DA5350" w:rsidP="002B38BF"/>
    <w:sectPr w:rsidR="00DA5350" w:rsidSect="009C7E7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AB24" w14:textId="77777777" w:rsidR="00B66D16" w:rsidRDefault="00B66D16" w:rsidP="002B38BF">
      <w:r>
        <w:separator/>
      </w:r>
    </w:p>
  </w:endnote>
  <w:endnote w:type="continuationSeparator" w:id="0">
    <w:p w14:paraId="77BE79DF" w14:textId="77777777" w:rsidR="00B66D16" w:rsidRDefault="00B66D16" w:rsidP="002B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9A74" w14:textId="77777777" w:rsidR="00CD16B4" w:rsidRDefault="00CD1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08800"/>
      <w:docPartObj>
        <w:docPartGallery w:val="Page Numbers (Bottom of Page)"/>
        <w:docPartUnique/>
      </w:docPartObj>
    </w:sdtPr>
    <w:sdtEndPr>
      <w:rPr>
        <w:noProof/>
      </w:rPr>
    </w:sdtEndPr>
    <w:sdtContent>
      <w:p w14:paraId="62A41545" w14:textId="0A71F2DC" w:rsidR="0020624A" w:rsidRDefault="00206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EF225" w14:textId="77777777" w:rsidR="00330F12" w:rsidRPr="00612D82" w:rsidRDefault="00330F12" w:rsidP="002B3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B937" w14:textId="77777777" w:rsidR="00CD16B4" w:rsidRDefault="00CD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26A0" w14:textId="77777777" w:rsidR="00B66D16" w:rsidRDefault="00B66D16" w:rsidP="002B38BF">
      <w:r>
        <w:separator/>
      </w:r>
    </w:p>
  </w:footnote>
  <w:footnote w:type="continuationSeparator" w:id="0">
    <w:p w14:paraId="0573727B" w14:textId="77777777" w:rsidR="00B66D16" w:rsidRDefault="00B66D16" w:rsidP="002B38BF">
      <w:r>
        <w:continuationSeparator/>
      </w:r>
    </w:p>
  </w:footnote>
  <w:footnote w:id="1">
    <w:p w14:paraId="4F03137C" w14:textId="7F6BEC32" w:rsidR="00DD3096" w:rsidRDefault="00DD3096">
      <w:pPr>
        <w:pStyle w:val="FootnoteText"/>
      </w:pPr>
      <w:r>
        <w:rPr>
          <w:rStyle w:val="FootnoteReference"/>
        </w:rPr>
        <w:footnoteRef/>
      </w:r>
      <w:r>
        <w:t xml:space="preserve"> Whilst acknowledging that race and ethnicity are not the same, </w:t>
      </w:r>
      <w:r w:rsidR="00527C6A">
        <w:t>this report uses these</w:t>
      </w:r>
      <w:r>
        <w:t xml:space="preserve"> interchangeably in </w:t>
      </w:r>
      <w:r w:rsidR="00527C6A">
        <w:t>many cases, as it draws on sources with varying definitions of these social identities</w:t>
      </w:r>
      <w:r>
        <w:t xml:space="preserve">; where racial groups are referred to, these relate to the categories used in Census data, which incorporate racial, cultural, and national identities. </w:t>
      </w:r>
    </w:p>
  </w:footnote>
  <w:footnote w:id="2">
    <w:p w14:paraId="0B19D7AD" w14:textId="11140F76" w:rsidR="00935088" w:rsidRDefault="00935088" w:rsidP="002B38BF">
      <w:pPr>
        <w:pStyle w:val="FootnoteText"/>
      </w:pPr>
      <w:r>
        <w:rPr>
          <w:rStyle w:val="FootnoteReference"/>
        </w:rPr>
        <w:footnoteRef/>
      </w:r>
      <w:r>
        <w:t xml:space="preserve"> When standardised for age distributions.</w:t>
      </w:r>
    </w:p>
  </w:footnote>
  <w:footnote w:id="3">
    <w:p w14:paraId="778AE4B6" w14:textId="77777777" w:rsidR="006551EC" w:rsidRDefault="006551EC" w:rsidP="002B38BF">
      <w:pPr>
        <w:pStyle w:val="FootnoteText"/>
      </w:pPr>
      <w:r>
        <w:rPr>
          <w:rStyle w:val="FootnoteReference"/>
        </w:rPr>
        <w:footnoteRef/>
      </w:r>
      <w:r>
        <w:t xml:space="preserve"> Some studies have also found disparities in mental health outcomes amongst ethnic groups for one gender but not the other (</w:t>
      </w:r>
      <w:proofErr w:type="gramStart"/>
      <w:r>
        <w:t>e.g.</w:t>
      </w:r>
      <w:proofErr w:type="gramEnd"/>
      <w:r>
        <w:t xml:space="preserve"> Burton, Hadid and </w:t>
      </w:r>
      <w:proofErr w:type="spellStart"/>
      <w:r>
        <w:t>Denness</w:t>
      </w:r>
      <w:proofErr w:type="spellEnd"/>
      <w:r>
        <w:t xml:space="preserve"> 2017).</w:t>
      </w:r>
    </w:p>
  </w:footnote>
  <w:footnote w:id="4">
    <w:p w14:paraId="178BCA05" w14:textId="41EEC601" w:rsidR="00225624" w:rsidRDefault="00225624" w:rsidP="002B38BF">
      <w:pPr>
        <w:pStyle w:val="FootnoteText"/>
      </w:pPr>
      <w:r>
        <w:rPr>
          <w:rStyle w:val="FootnoteReference"/>
        </w:rPr>
        <w:footnoteRef/>
      </w:r>
      <w:r>
        <w:t xml:space="preserve"> Nottingham</w:t>
      </w:r>
      <w:r w:rsidR="005F76F0">
        <w:t xml:space="preserve"> has a </w:t>
      </w:r>
      <w:r>
        <w:t>relatively young population</w:t>
      </w:r>
      <w:r w:rsidR="005F76F0">
        <w:t>, reflecting</w:t>
      </w:r>
      <w:r>
        <w:t xml:space="preserve"> the presence of two universities</w:t>
      </w:r>
      <w:r w:rsidR="00700174">
        <w:t xml:space="preserve">, </w:t>
      </w:r>
      <w:r w:rsidR="005F76F0">
        <w:t>though</w:t>
      </w:r>
      <w:r w:rsidR="00700174">
        <w:t xml:space="preserve"> this is not the only reason for a young population</w:t>
      </w:r>
      <w:r>
        <w:t xml:space="preserve"> (</w:t>
      </w:r>
      <w:r w:rsidR="00761E5A" w:rsidRPr="00761E5A">
        <w:t>Burton et al. 2017</w:t>
      </w:r>
      <w:r w:rsidRPr="00761E5A">
        <w:t>).</w:t>
      </w:r>
    </w:p>
  </w:footnote>
  <w:footnote w:id="5">
    <w:p w14:paraId="4BBA4068" w14:textId="353AEB49" w:rsidR="00A4330E" w:rsidRDefault="00A4330E" w:rsidP="002B38BF">
      <w:pPr>
        <w:pStyle w:val="FootnoteText"/>
      </w:pPr>
      <w:r>
        <w:rPr>
          <w:rStyle w:val="FootnoteReference"/>
        </w:rPr>
        <w:footnoteRef/>
      </w:r>
      <w:r>
        <w:t xml:space="preserve"> This section draws on analysis of 2021 Census data in the Nottin</w:t>
      </w:r>
      <w:r w:rsidR="0006361D">
        <w:t>g</w:t>
      </w:r>
      <w:r>
        <w:t>ham and Nottinghamshire JSNA, Chapter 1: Health and Wellbeing.</w:t>
      </w:r>
    </w:p>
  </w:footnote>
  <w:footnote w:id="6">
    <w:p w14:paraId="4CC1AE73" w14:textId="087E2C95" w:rsidR="00B72F3F" w:rsidRPr="00B95B32" w:rsidRDefault="00B72F3F" w:rsidP="00B95B32">
      <w:pPr>
        <w:rPr>
          <w:sz w:val="20"/>
          <w:szCs w:val="20"/>
        </w:rPr>
      </w:pPr>
      <w:r w:rsidRPr="00922FB0">
        <w:rPr>
          <w:rStyle w:val="FootnoteReference"/>
          <w:sz w:val="20"/>
          <w:szCs w:val="20"/>
        </w:rPr>
        <w:footnoteRef/>
      </w:r>
      <w:r w:rsidRPr="00922FB0">
        <w:t xml:space="preserve"> </w:t>
      </w:r>
      <w:r w:rsidRPr="00B95B32">
        <w:rPr>
          <w:sz w:val="20"/>
          <w:szCs w:val="20"/>
        </w:rPr>
        <w:t xml:space="preserve">These figures are based on an analysis by the System Analytics Intelligence Unit at the Nottingham and Nottinghamshire Integrated Care System, of local GP data from </w:t>
      </w:r>
      <w:proofErr w:type="spellStart"/>
      <w:r w:rsidRPr="00B95B32">
        <w:rPr>
          <w:sz w:val="20"/>
          <w:szCs w:val="20"/>
        </w:rPr>
        <w:t>eHealthscope</w:t>
      </w:r>
      <w:proofErr w:type="spellEnd"/>
      <w:r w:rsidRPr="00B95B32">
        <w:rPr>
          <w:sz w:val="20"/>
          <w:szCs w:val="20"/>
        </w:rPr>
        <w:t>, a locally developed tool for clinical practice, examined statistically significant differences amongst ethnic groups. It was presented at the Race Health Inequality Summit.</w:t>
      </w:r>
    </w:p>
  </w:footnote>
  <w:footnote w:id="7">
    <w:p w14:paraId="263D0D4A" w14:textId="77777777" w:rsidR="00871965" w:rsidRPr="00B95B32" w:rsidRDefault="00871965" w:rsidP="002B38BF">
      <w:pPr>
        <w:pStyle w:val="FootnoteText"/>
      </w:pPr>
      <w:r w:rsidRPr="00B95B32">
        <w:rPr>
          <w:rStyle w:val="FootnoteReference"/>
        </w:rPr>
        <w:footnoteRef/>
      </w:r>
      <w:r w:rsidRPr="00B95B32">
        <w:t xml:space="preserve"> By June 2023, there were 1577 supported asylum seekers in Nottingham (House of Commons Library 2023).</w:t>
      </w:r>
    </w:p>
  </w:footnote>
  <w:footnote w:id="8">
    <w:p w14:paraId="350C31FA" w14:textId="7BD50020" w:rsidR="007A7D53" w:rsidRPr="00B95B32" w:rsidRDefault="00A4660F" w:rsidP="002B38BF">
      <w:pPr>
        <w:rPr>
          <w:sz w:val="20"/>
          <w:szCs w:val="20"/>
        </w:rPr>
      </w:pPr>
      <w:r w:rsidRPr="00B95B32">
        <w:rPr>
          <w:rStyle w:val="FootnoteReference"/>
          <w:sz w:val="20"/>
          <w:szCs w:val="20"/>
        </w:rPr>
        <w:footnoteRef/>
      </w:r>
      <w:r w:rsidRPr="00B95B32">
        <w:rPr>
          <w:sz w:val="20"/>
          <w:szCs w:val="20"/>
        </w:rPr>
        <w:t xml:space="preserve"> </w:t>
      </w:r>
      <w:r w:rsidR="00BB09AE" w:rsidRPr="00B95B32">
        <w:rPr>
          <w:sz w:val="20"/>
          <w:szCs w:val="20"/>
        </w:rPr>
        <w:t>The social determinants of health have been described as</w:t>
      </w:r>
      <w:r w:rsidRPr="00B95B32">
        <w:rPr>
          <w:sz w:val="20"/>
          <w:szCs w:val="20"/>
        </w:rPr>
        <w:t xml:space="preserve"> ‘the conditions in which people are born, grow, live, work and age and inequities in power, </w:t>
      </w:r>
      <w:proofErr w:type="gramStart"/>
      <w:r w:rsidRPr="00B95B32">
        <w:rPr>
          <w:sz w:val="20"/>
          <w:szCs w:val="20"/>
        </w:rPr>
        <w:t>money</w:t>
      </w:r>
      <w:proofErr w:type="gramEnd"/>
      <w:r w:rsidRPr="00B95B32">
        <w:rPr>
          <w:sz w:val="20"/>
          <w:szCs w:val="20"/>
        </w:rPr>
        <w:t xml:space="preserve"> and resources</w:t>
      </w:r>
      <w:r w:rsidR="00BB09AE" w:rsidRPr="00B95B32">
        <w:rPr>
          <w:sz w:val="20"/>
          <w:szCs w:val="20"/>
        </w:rPr>
        <w:t xml:space="preserve">’ </w:t>
      </w:r>
      <w:r w:rsidRPr="00B95B32">
        <w:rPr>
          <w:sz w:val="20"/>
          <w:szCs w:val="20"/>
        </w:rPr>
        <w:t>(Marmot et al. 2020, p.5).</w:t>
      </w:r>
      <w:r w:rsidR="00897017" w:rsidRPr="00B95B32">
        <w:rPr>
          <w:sz w:val="20"/>
          <w:szCs w:val="20"/>
        </w:rPr>
        <w:t xml:space="preserve"> These conditions influence a person’s opportunity to live healthily and their risk of becoming ill. </w:t>
      </w:r>
      <w:r w:rsidR="001449C2" w:rsidRPr="00B95B32">
        <w:rPr>
          <w:sz w:val="20"/>
          <w:szCs w:val="20"/>
        </w:rPr>
        <w:t xml:space="preserve">It has been estimated that </w:t>
      </w:r>
      <w:r w:rsidR="00A60A5B" w:rsidRPr="00B95B32">
        <w:rPr>
          <w:sz w:val="20"/>
          <w:szCs w:val="20"/>
        </w:rPr>
        <w:t xml:space="preserve">healthcare </w:t>
      </w:r>
      <w:r w:rsidR="001449C2" w:rsidRPr="00B95B32">
        <w:rPr>
          <w:sz w:val="20"/>
          <w:szCs w:val="20"/>
        </w:rPr>
        <w:t>accounts for less than half of a person’s health outcomes, with the other factors largely being ones connected to people’s life circumstances and behaviours (Local Government Association 2020, p.6).</w:t>
      </w:r>
    </w:p>
    <w:p w14:paraId="64EFC14E" w14:textId="2FE6010A" w:rsidR="00A4660F" w:rsidRDefault="00A4660F" w:rsidP="002B38BF"/>
    <w:p w14:paraId="6675E279" w14:textId="5CD7B256" w:rsidR="00A4660F" w:rsidRDefault="00A4660F" w:rsidP="002B38BF">
      <w:pPr>
        <w:pStyle w:val="FootnoteText"/>
      </w:pPr>
    </w:p>
  </w:footnote>
  <w:footnote w:id="9">
    <w:p w14:paraId="253CEAA4" w14:textId="70883592" w:rsidR="00AA1952" w:rsidRDefault="00AA1952">
      <w:pPr>
        <w:pStyle w:val="FootnoteText"/>
      </w:pPr>
      <w:r>
        <w:rPr>
          <w:rStyle w:val="FootnoteReference"/>
        </w:rPr>
        <w:footnoteRef/>
      </w:r>
      <w:r>
        <w:t xml:space="preserve"> More information on Air Quality Management Areas is available at </w:t>
      </w:r>
      <w:hyperlink r:id="rId1" w:history="1">
        <w:r w:rsidR="00FF1403" w:rsidRPr="00F06BBE">
          <w:rPr>
            <w:rStyle w:val="Hyperlink"/>
          </w:rPr>
          <w:t>https://www.nottinghamcity.gov.uk/information-for-business/environmental-health-and-safer-housing/environmental-health-and-safer-places/air-pollution-and-air-quality/</w:t>
        </w:r>
      </w:hyperlink>
      <w:r w:rsidR="00FF1403">
        <w:t xml:space="preserve"> </w:t>
      </w:r>
    </w:p>
  </w:footnote>
  <w:footnote w:id="10">
    <w:p w14:paraId="49F310FA" w14:textId="429401F3" w:rsidR="00A609BA" w:rsidRDefault="00A609BA">
      <w:pPr>
        <w:pStyle w:val="FootnoteText"/>
      </w:pPr>
      <w:r>
        <w:rPr>
          <w:rStyle w:val="FootnoteReference"/>
        </w:rPr>
        <w:footnoteRef/>
      </w:r>
      <w:r>
        <w:t xml:space="preserve"> NHS Workforce Data June 2022 available at </w:t>
      </w:r>
      <w:hyperlink r:id="rId2" w:anchor="by-ethnicity-and-grade-managers-and-senior-managers" w:history="1">
        <w:r w:rsidRPr="00DE657E">
          <w:rPr>
            <w:rStyle w:val="Hyperlink"/>
          </w:rPr>
          <w:t>https://www.ethnicity-facts-figures.service.gov.uk/workforce-and-business/workforce-diversity/nhs-workforce/latest#by-ethnicity-and-grade-managers-and-senior-managers</w:t>
        </w:r>
      </w:hyperlink>
    </w:p>
  </w:footnote>
  <w:footnote w:id="11">
    <w:p w14:paraId="07BCD5A2" w14:textId="49B39240" w:rsidR="00C71F92" w:rsidRDefault="00C71F92">
      <w:pPr>
        <w:pStyle w:val="FootnoteText"/>
      </w:pPr>
      <w:r>
        <w:rPr>
          <w:rStyle w:val="FootnoteReference"/>
        </w:rPr>
        <w:footnoteRef/>
      </w:r>
      <w:r>
        <w:t xml:space="preserve"> Mandatory race training for decision makers in all healthcare bodies was recommended by the British Medical Association in its response to the Race Report produced by the Government’s Commission on Race and Ethnic Disparities (BMA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A7E7" w14:textId="77777777" w:rsidR="00CD16B4" w:rsidRDefault="00CD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CAFC" w14:textId="5C5F71DC" w:rsidR="000D5E4D" w:rsidRPr="00CD16B4" w:rsidRDefault="000D5E4D" w:rsidP="000D5E4D">
    <w:pPr>
      <w:pStyle w:val="Heading1"/>
      <w:spacing w:before="0"/>
      <w:rPr>
        <w:b w:val="0"/>
        <w:bCs/>
        <w:color w:val="auto"/>
        <w:sz w:val="24"/>
        <w:szCs w:val="24"/>
      </w:rPr>
    </w:pPr>
    <w:r w:rsidRPr="00CD16B4">
      <w:rPr>
        <w:b w:val="0"/>
        <w:bCs/>
        <w:noProof/>
        <w:color w:val="auto"/>
        <w:sz w:val="24"/>
        <w:szCs w:val="24"/>
      </w:rPr>
      <w:drawing>
        <wp:anchor distT="0" distB="0" distL="114300" distR="114300" simplePos="0" relativeHeight="251658240" behindDoc="1" locked="0" layoutInCell="1" allowOverlap="1" wp14:anchorId="5CEA2A71" wp14:editId="719AF291">
          <wp:simplePos x="0" y="0"/>
          <wp:positionH relativeFrom="margin">
            <wp:align>right</wp:align>
          </wp:positionH>
          <wp:positionV relativeFrom="paragraph">
            <wp:posOffset>-116205</wp:posOffset>
          </wp:positionV>
          <wp:extent cx="1457325" cy="549934"/>
          <wp:effectExtent l="0" t="0" r="0" b="254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5475" t="36273" r="13976" b="37105"/>
                  <a:stretch/>
                </pic:blipFill>
                <pic:spPr bwMode="auto">
                  <a:xfrm>
                    <a:off x="0" y="0"/>
                    <a:ext cx="1457325" cy="5499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16B4">
      <w:rPr>
        <w:b w:val="0"/>
        <w:bCs/>
        <w:color w:val="auto"/>
        <w:sz w:val="24"/>
        <w:szCs w:val="24"/>
      </w:rPr>
      <w:t xml:space="preserve">Racial Health Inequalities in Nottingham and Nottinghamshire: </w:t>
    </w:r>
  </w:p>
  <w:p w14:paraId="68054EBA" w14:textId="144FD5FB" w:rsidR="000D5E4D" w:rsidRPr="00CD16B4" w:rsidRDefault="000D5E4D" w:rsidP="000D5E4D">
    <w:pPr>
      <w:pStyle w:val="Heading1"/>
      <w:spacing w:before="0"/>
      <w:rPr>
        <w:b w:val="0"/>
        <w:bCs/>
        <w:color w:val="auto"/>
        <w:sz w:val="24"/>
        <w:szCs w:val="24"/>
      </w:rPr>
    </w:pPr>
    <w:r w:rsidRPr="00CD16B4">
      <w:rPr>
        <w:b w:val="0"/>
        <w:bCs/>
        <w:color w:val="auto"/>
        <w:sz w:val="24"/>
        <w:szCs w:val="24"/>
      </w:rPr>
      <w:t xml:space="preserve">Local Routes to Change </w:t>
    </w:r>
  </w:p>
  <w:p w14:paraId="67ABCF3E" w14:textId="77777777" w:rsidR="000D5E4D" w:rsidRDefault="000D5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85C" w14:textId="77777777" w:rsidR="00CD16B4" w:rsidRDefault="00CD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48"/>
    <w:multiLevelType w:val="multilevel"/>
    <w:tmpl w:val="67BAD89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DC6259"/>
    <w:multiLevelType w:val="hybridMultilevel"/>
    <w:tmpl w:val="7578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951"/>
    <w:multiLevelType w:val="multilevel"/>
    <w:tmpl w:val="0A3AB8D8"/>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8DC0F5A"/>
    <w:multiLevelType w:val="hybridMultilevel"/>
    <w:tmpl w:val="2402D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2E4AD5"/>
    <w:multiLevelType w:val="hybridMultilevel"/>
    <w:tmpl w:val="1C88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A7D87"/>
    <w:multiLevelType w:val="hybridMultilevel"/>
    <w:tmpl w:val="FAA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605F4"/>
    <w:multiLevelType w:val="hybridMultilevel"/>
    <w:tmpl w:val="004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0C8"/>
    <w:multiLevelType w:val="hybridMultilevel"/>
    <w:tmpl w:val="5C268846"/>
    <w:lvl w:ilvl="0" w:tplc="7A440340">
      <w:start w:val="1"/>
      <w:numFmt w:val="bullet"/>
      <w:lvlText w:val="•"/>
      <w:lvlJc w:val="left"/>
      <w:pPr>
        <w:ind w:left="720" w:hanging="360"/>
      </w:pPr>
      <w:rPr>
        <w:rFonts w:ascii="Calibri" w:hAnsi="Calibr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D4912"/>
    <w:multiLevelType w:val="hybridMultilevel"/>
    <w:tmpl w:val="F10A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02025"/>
    <w:multiLevelType w:val="hybridMultilevel"/>
    <w:tmpl w:val="08E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33993"/>
    <w:multiLevelType w:val="hybridMultilevel"/>
    <w:tmpl w:val="FC8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340E1"/>
    <w:multiLevelType w:val="hybridMultilevel"/>
    <w:tmpl w:val="81B46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F435F1"/>
    <w:multiLevelType w:val="hybridMultilevel"/>
    <w:tmpl w:val="3A1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20D2B"/>
    <w:multiLevelType w:val="hybridMultilevel"/>
    <w:tmpl w:val="B8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A049E"/>
    <w:multiLevelType w:val="multilevel"/>
    <w:tmpl w:val="26F8455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DA1555"/>
    <w:multiLevelType w:val="hybridMultilevel"/>
    <w:tmpl w:val="039A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B24460"/>
    <w:multiLevelType w:val="hybridMultilevel"/>
    <w:tmpl w:val="FAC05882"/>
    <w:lvl w:ilvl="0" w:tplc="FFFFFFFF">
      <w:start w:val="1"/>
      <w:numFmt w:val="bullet"/>
      <w:lvlText w:val="•"/>
      <w:lvlJc w:val="left"/>
      <w:pPr>
        <w:tabs>
          <w:tab w:val="num" w:pos="720"/>
        </w:tabs>
        <w:ind w:left="720" w:hanging="360"/>
      </w:pPr>
      <w:rPr>
        <w:rFonts w:ascii="Times New Roman" w:hAnsi="Times New Roman" w:hint="default"/>
      </w:rPr>
    </w:lvl>
    <w:lvl w:ilvl="1" w:tplc="FFFFFFFF">
      <w:numFmt w:val="none"/>
      <w:lvlText w:val=""/>
      <w:lvlJc w:val="left"/>
      <w:pPr>
        <w:tabs>
          <w:tab w:val="num" w:pos="360"/>
        </w:tabs>
      </w:pPr>
    </w:lvl>
    <w:lvl w:ilvl="2" w:tplc="16E0EB8C">
      <w:start w:val="1"/>
      <w:numFmt w:val="bullet"/>
      <w:lvlText w:val=""/>
      <w:lvlJc w:val="left"/>
      <w:pPr>
        <w:ind w:left="720" w:hanging="360"/>
      </w:pPr>
      <w:rPr>
        <w:rFonts w:ascii="Wingdings" w:hAnsi="Wingdings" w:hint="default"/>
        <w:color w:val="84ACB6" w:themeColor="accent5"/>
        <w:sz w:val="24"/>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D04E92"/>
    <w:multiLevelType w:val="hybridMultilevel"/>
    <w:tmpl w:val="DA30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9167A74"/>
    <w:multiLevelType w:val="hybridMultilevel"/>
    <w:tmpl w:val="163654B0"/>
    <w:lvl w:ilvl="0" w:tplc="6396D176">
      <w:start w:val="1"/>
      <w:numFmt w:val="bullet"/>
      <w:lvlText w:val=""/>
      <w:lvlJc w:val="left"/>
      <w:pPr>
        <w:ind w:left="720" w:hanging="360"/>
      </w:pPr>
      <w:rPr>
        <w:rFonts w:ascii="Wingdings" w:hAnsi="Wingdings" w:hint="default"/>
        <w:color w:val="84ACB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363832"/>
    <w:multiLevelType w:val="hybridMultilevel"/>
    <w:tmpl w:val="4CD6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2197A"/>
    <w:multiLevelType w:val="hybridMultilevel"/>
    <w:tmpl w:val="440C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270D6"/>
    <w:multiLevelType w:val="hybridMultilevel"/>
    <w:tmpl w:val="47DC5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CFE3787"/>
    <w:multiLevelType w:val="hybridMultilevel"/>
    <w:tmpl w:val="06EA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61776F"/>
    <w:multiLevelType w:val="hybridMultilevel"/>
    <w:tmpl w:val="3E6AB8AA"/>
    <w:lvl w:ilvl="0" w:tplc="E0A81CF6">
      <w:start w:val="1"/>
      <w:numFmt w:val="bullet"/>
      <w:lvlText w:val="•"/>
      <w:lvlJc w:val="left"/>
      <w:pPr>
        <w:tabs>
          <w:tab w:val="num" w:pos="720"/>
        </w:tabs>
        <w:ind w:left="720" w:hanging="360"/>
      </w:pPr>
      <w:rPr>
        <w:rFonts w:ascii="Times New Roman" w:hAnsi="Times New Roman" w:hint="default"/>
      </w:rPr>
    </w:lvl>
    <w:lvl w:ilvl="1" w:tplc="56D0F392" w:tentative="1">
      <w:start w:val="1"/>
      <w:numFmt w:val="bullet"/>
      <w:lvlText w:val="•"/>
      <w:lvlJc w:val="left"/>
      <w:pPr>
        <w:tabs>
          <w:tab w:val="num" w:pos="1440"/>
        </w:tabs>
        <w:ind w:left="1440" w:hanging="360"/>
      </w:pPr>
      <w:rPr>
        <w:rFonts w:ascii="Times New Roman" w:hAnsi="Times New Roman" w:hint="default"/>
      </w:rPr>
    </w:lvl>
    <w:lvl w:ilvl="2" w:tplc="CD782120" w:tentative="1">
      <w:start w:val="1"/>
      <w:numFmt w:val="bullet"/>
      <w:lvlText w:val="•"/>
      <w:lvlJc w:val="left"/>
      <w:pPr>
        <w:tabs>
          <w:tab w:val="num" w:pos="2160"/>
        </w:tabs>
        <w:ind w:left="2160" w:hanging="360"/>
      </w:pPr>
      <w:rPr>
        <w:rFonts w:ascii="Times New Roman" w:hAnsi="Times New Roman" w:hint="default"/>
      </w:rPr>
    </w:lvl>
    <w:lvl w:ilvl="3" w:tplc="131C9F26" w:tentative="1">
      <w:start w:val="1"/>
      <w:numFmt w:val="bullet"/>
      <w:lvlText w:val="•"/>
      <w:lvlJc w:val="left"/>
      <w:pPr>
        <w:tabs>
          <w:tab w:val="num" w:pos="2880"/>
        </w:tabs>
        <w:ind w:left="2880" w:hanging="360"/>
      </w:pPr>
      <w:rPr>
        <w:rFonts w:ascii="Times New Roman" w:hAnsi="Times New Roman" w:hint="default"/>
      </w:rPr>
    </w:lvl>
    <w:lvl w:ilvl="4" w:tplc="234A1D32" w:tentative="1">
      <w:start w:val="1"/>
      <w:numFmt w:val="bullet"/>
      <w:lvlText w:val="•"/>
      <w:lvlJc w:val="left"/>
      <w:pPr>
        <w:tabs>
          <w:tab w:val="num" w:pos="3600"/>
        </w:tabs>
        <w:ind w:left="3600" w:hanging="360"/>
      </w:pPr>
      <w:rPr>
        <w:rFonts w:ascii="Times New Roman" w:hAnsi="Times New Roman" w:hint="default"/>
      </w:rPr>
    </w:lvl>
    <w:lvl w:ilvl="5" w:tplc="7B503CB2" w:tentative="1">
      <w:start w:val="1"/>
      <w:numFmt w:val="bullet"/>
      <w:lvlText w:val="•"/>
      <w:lvlJc w:val="left"/>
      <w:pPr>
        <w:tabs>
          <w:tab w:val="num" w:pos="4320"/>
        </w:tabs>
        <w:ind w:left="4320" w:hanging="360"/>
      </w:pPr>
      <w:rPr>
        <w:rFonts w:ascii="Times New Roman" w:hAnsi="Times New Roman" w:hint="default"/>
      </w:rPr>
    </w:lvl>
    <w:lvl w:ilvl="6" w:tplc="02E2EBE0" w:tentative="1">
      <w:start w:val="1"/>
      <w:numFmt w:val="bullet"/>
      <w:lvlText w:val="•"/>
      <w:lvlJc w:val="left"/>
      <w:pPr>
        <w:tabs>
          <w:tab w:val="num" w:pos="5040"/>
        </w:tabs>
        <w:ind w:left="5040" w:hanging="360"/>
      </w:pPr>
      <w:rPr>
        <w:rFonts w:ascii="Times New Roman" w:hAnsi="Times New Roman" w:hint="default"/>
      </w:rPr>
    </w:lvl>
    <w:lvl w:ilvl="7" w:tplc="8892E4DA" w:tentative="1">
      <w:start w:val="1"/>
      <w:numFmt w:val="bullet"/>
      <w:lvlText w:val="•"/>
      <w:lvlJc w:val="left"/>
      <w:pPr>
        <w:tabs>
          <w:tab w:val="num" w:pos="5760"/>
        </w:tabs>
        <w:ind w:left="5760" w:hanging="360"/>
      </w:pPr>
      <w:rPr>
        <w:rFonts w:ascii="Times New Roman" w:hAnsi="Times New Roman" w:hint="default"/>
      </w:rPr>
    </w:lvl>
    <w:lvl w:ilvl="8" w:tplc="33B2A61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0475529"/>
    <w:multiLevelType w:val="hybridMultilevel"/>
    <w:tmpl w:val="AA30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750764"/>
    <w:multiLevelType w:val="hybridMultilevel"/>
    <w:tmpl w:val="52A84A66"/>
    <w:lvl w:ilvl="0" w:tplc="C3A4DF80">
      <w:start w:val="1"/>
      <w:numFmt w:val="bullet"/>
      <w:lvlText w:val="•"/>
      <w:lvlJc w:val="left"/>
      <w:pPr>
        <w:tabs>
          <w:tab w:val="num" w:pos="720"/>
        </w:tabs>
        <w:ind w:left="720" w:hanging="360"/>
      </w:pPr>
      <w:rPr>
        <w:rFonts w:ascii="Times New Roman" w:hAnsi="Times New Roman" w:hint="default"/>
      </w:rPr>
    </w:lvl>
    <w:lvl w:ilvl="1" w:tplc="AEC41A9A" w:tentative="1">
      <w:start w:val="1"/>
      <w:numFmt w:val="bullet"/>
      <w:lvlText w:val="•"/>
      <w:lvlJc w:val="left"/>
      <w:pPr>
        <w:tabs>
          <w:tab w:val="num" w:pos="1440"/>
        </w:tabs>
        <w:ind w:left="1440" w:hanging="360"/>
      </w:pPr>
      <w:rPr>
        <w:rFonts w:ascii="Times New Roman" w:hAnsi="Times New Roman" w:hint="default"/>
      </w:rPr>
    </w:lvl>
    <w:lvl w:ilvl="2" w:tplc="C4B01BD0" w:tentative="1">
      <w:start w:val="1"/>
      <w:numFmt w:val="bullet"/>
      <w:lvlText w:val="•"/>
      <w:lvlJc w:val="left"/>
      <w:pPr>
        <w:tabs>
          <w:tab w:val="num" w:pos="2160"/>
        </w:tabs>
        <w:ind w:left="2160" w:hanging="360"/>
      </w:pPr>
      <w:rPr>
        <w:rFonts w:ascii="Times New Roman" w:hAnsi="Times New Roman" w:hint="default"/>
      </w:rPr>
    </w:lvl>
    <w:lvl w:ilvl="3" w:tplc="7958B9CC" w:tentative="1">
      <w:start w:val="1"/>
      <w:numFmt w:val="bullet"/>
      <w:lvlText w:val="•"/>
      <w:lvlJc w:val="left"/>
      <w:pPr>
        <w:tabs>
          <w:tab w:val="num" w:pos="2880"/>
        </w:tabs>
        <w:ind w:left="2880" w:hanging="360"/>
      </w:pPr>
      <w:rPr>
        <w:rFonts w:ascii="Times New Roman" w:hAnsi="Times New Roman" w:hint="default"/>
      </w:rPr>
    </w:lvl>
    <w:lvl w:ilvl="4" w:tplc="6A56BEFE" w:tentative="1">
      <w:start w:val="1"/>
      <w:numFmt w:val="bullet"/>
      <w:lvlText w:val="•"/>
      <w:lvlJc w:val="left"/>
      <w:pPr>
        <w:tabs>
          <w:tab w:val="num" w:pos="3600"/>
        </w:tabs>
        <w:ind w:left="3600" w:hanging="360"/>
      </w:pPr>
      <w:rPr>
        <w:rFonts w:ascii="Times New Roman" w:hAnsi="Times New Roman" w:hint="default"/>
      </w:rPr>
    </w:lvl>
    <w:lvl w:ilvl="5" w:tplc="D1568550" w:tentative="1">
      <w:start w:val="1"/>
      <w:numFmt w:val="bullet"/>
      <w:lvlText w:val="•"/>
      <w:lvlJc w:val="left"/>
      <w:pPr>
        <w:tabs>
          <w:tab w:val="num" w:pos="4320"/>
        </w:tabs>
        <w:ind w:left="4320" w:hanging="360"/>
      </w:pPr>
      <w:rPr>
        <w:rFonts w:ascii="Times New Roman" w:hAnsi="Times New Roman" w:hint="default"/>
      </w:rPr>
    </w:lvl>
    <w:lvl w:ilvl="6" w:tplc="F0E2CD9C" w:tentative="1">
      <w:start w:val="1"/>
      <w:numFmt w:val="bullet"/>
      <w:lvlText w:val="•"/>
      <w:lvlJc w:val="left"/>
      <w:pPr>
        <w:tabs>
          <w:tab w:val="num" w:pos="5040"/>
        </w:tabs>
        <w:ind w:left="5040" w:hanging="360"/>
      </w:pPr>
      <w:rPr>
        <w:rFonts w:ascii="Times New Roman" w:hAnsi="Times New Roman" w:hint="default"/>
      </w:rPr>
    </w:lvl>
    <w:lvl w:ilvl="7" w:tplc="91E0CB38" w:tentative="1">
      <w:start w:val="1"/>
      <w:numFmt w:val="bullet"/>
      <w:lvlText w:val="•"/>
      <w:lvlJc w:val="left"/>
      <w:pPr>
        <w:tabs>
          <w:tab w:val="num" w:pos="5760"/>
        </w:tabs>
        <w:ind w:left="5760" w:hanging="360"/>
      </w:pPr>
      <w:rPr>
        <w:rFonts w:ascii="Times New Roman" w:hAnsi="Times New Roman" w:hint="default"/>
      </w:rPr>
    </w:lvl>
    <w:lvl w:ilvl="8" w:tplc="C5BAE60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4A26C02"/>
    <w:multiLevelType w:val="hybridMultilevel"/>
    <w:tmpl w:val="F6A80D2C"/>
    <w:lvl w:ilvl="0" w:tplc="FFFFFFFF">
      <w:start w:val="1"/>
      <w:numFmt w:val="bullet"/>
      <w:lvlText w:val="•"/>
      <w:lvlJc w:val="left"/>
      <w:pPr>
        <w:tabs>
          <w:tab w:val="num" w:pos="720"/>
        </w:tabs>
        <w:ind w:left="720" w:hanging="360"/>
      </w:pPr>
      <w:rPr>
        <w:rFonts w:ascii="Times New Roman" w:hAnsi="Times New Roman" w:hint="default"/>
      </w:rPr>
    </w:lvl>
    <w:lvl w:ilvl="1" w:tplc="FFFFFFFF">
      <w:numFmt w:val="none"/>
      <w:lvlText w:val=""/>
      <w:lvlJc w:val="left"/>
      <w:pPr>
        <w:tabs>
          <w:tab w:val="num" w:pos="360"/>
        </w:tabs>
      </w:pPr>
    </w:lvl>
    <w:lvl w:ilvl="2" w:tplc="16E0EB8C">
      <w:start w:val="1"/>
      <w:numFmt w:val="bullet"/>
      <w:lvlText w:val=""/>
      <w:lvlJc w:val="left"/>
      <w:pPr>
        <w:ind w:left="720" w:hanging="360"/>
      </w:pPr>
      <w:rPr>
        <w:rFonts w:ascii="Wingdings" w:hAnsi="Wingdings" w:hint="default"/>
        <w:color w:val="84ACB6" w:themeColor="accent5"/>
        <w:sz w:val="24"/>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B79560B"/>
    <w:multiLevelType w:val="hybridMultilevel"/>
    <w:tmpl w:val="78EEE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F85766"/>
    <w:multiLevelType w:val="hybridMultilevel"/>
    <w:tmpl w:val="3C5CF708"/>
    <w:lvl w:ilvl="0" w:tplc="16E0EB8C">
      <w:start w:val="1"/>
      <w:numFmt w:val="bullet"/>
      <w:lvlText w:val=""/>
      <w:lvlJc w:val="left"/>
      <w:pPr>
        <w:ind w:left="720" w:hanging="360"/>
      </w:pPr>
      <w:rPr>
        <w:rFonts w:ascii="Wingdings" w:hAnsi="Wingdings" w:hint="default"/>
        <w:color w:val="84ACB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B35CC3"/>
    <w:multiLevelType w:val="hybridMultilevel"/>
    <w:tmpl w:val="FE0232C6"/>
    <w:lvl w:ilvl="0" w:tplc="16E0EB8C">
      <w:start w:val="1"/>
      <w:numFmt w:val="bullet"/>
      <w:lvlText w:val=""/>
      <w:lvlJc w:val="left"/>
      <w:pPr>
        <w:ind w:left="720" w:hanging="360"/>
      </w:pPr>
      <w:rPr>
        <w:rFonts w:ascii="Wingdings" w:hAnsi="Wingdings" w:hint="default"/>
        <w:color w:val="84ACB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33A13"/>
    <w:multiLevelType w:val="hybridMultilevel"/>
    <w:tmpl w:val="3AA05736"/>
    <w:lvl w:ilvl="0" w:tplc="0A629796">
      <w:start w:val="1"/>
      <w:numFmt w:val="bullet"/>
      <w:lvlText w:val="•"/>
      <w:lvlJc w:val="left"/>
      <w:pPr>
        <w:tabs>
          <w:tab w:val="num" w:pos="720"/>
        </w:tabs>
        <w:ind w:left="720" w:hanging="360"/>
      </w:pPr>
      <w:rPr>
        <w:rFonts w:ascii="Times New Roman" w:hAnsi="Times New Roman" w:hint="default"/>
      </w:rPr>
    </w:lvl>
    <w:lvl w:ilvl="1" w:tplc="FA309D60" w:tentative="1">
      <w:start w:val="1"/>
      <w:numFmt w:val="bullet"/>
      <w:lvlText w:val="•"/>
      <w:lvlJc w:val="left"/>
      <w:pPr>
        <w:tabs>
          <w:tab w:val="num" w:pos="1440"/>
        </w:tabs>
        <w:ind w:left="1440" w:hanging="360"/>
      </w:pPr>
      <w:rPr>
        <w:rFonts w:ascii="Times New Roman" w:hAnsi="Times New Roman" w:hint="default"/>
      </w:rPr>
    </w:lvl>
    <w:lvl w:ilvl="2" w:tplc="0F78CD66" w:tentative="1">
      <w:start w:val="1"/>
      <w:numFmt w:val="bullet"/>
      <w:lvlText w:val="•"/>
      <w:lvlJc w:val="left"/>
      <w:pPr>
        <w:tabs>
          <w:tab w:val="num" w:pos="2160"/>
        </w:tabs>
        <w:ind w:left="2160" w:hanging="360"/>
      </w:pPr>
      <w:rPr>
        <w:rFonts w:ascii="Times New Roman" w:hAnsi="Times New Roman" w:hint="default"/>
      </w:rPr>
    </w:lvl>
    <w:lvl w:ilvl="3" w:tplc="3B1E3AB4" w:tentative="1">
      <w:start w:val="1"/>
      <w:numFmt w:val="bullet"/>
      <w:lvlText w:val="•"/>
      <w:lvlJc w:val="left"/>
      <w:pPr>
        <w:tabs>
          <w:tab w:val="num" w:pos="2880"/>
        </w:tabs>
        <w:ind w:left="2880" w:hanging="360"/>
      </w:pPr>
      <w:rPr>
        <w:rFonts w:ascii="Times New Roman" w:hAnsi="Times New Roman" w:hint="default"/>
      </w:rPr>
    </w:lvl>
    <w:lvl w:ilvl="4" w:tplc="5C0EECE2" w:tentative="1">
      <w:start w:val="1"/>
      <w:numFmt w:val="bullet"/>
      <w:lvlText w:val="•"/>
      <w:lvlJc w:val="left"/>
      <w:pPr>
        <w:tabs>
          <w:tab w:val="num" w:pos="3600"/>
        </w:tabs>
        <w:ind w:left="3600" w:hanging="360"/>
      </w:pPr>
      <w:rPr>
        <w:rFonts w:ascii="Times New Roman" w:hAnsi="Times New Roman" w:hint="default"/>
      </w:rPr>
    </w:lvl>
    <w:lvl w:ilvl="5" w:tplc="4BC66636" w:tentative="1">
      <w:start w:val="1"/>
      <w:numFmt w:val="bullet"/>
      <w:lvlText w:val="•"/>
      <w:lvlJc w:val="left"/>
      <w:pPr>
        <w:tabs>
          <w:tab w:val="num" w:pos="4320"/>
        </w:tabs>
        <w:ind w:left="4320" w:hanging="360"/>
      </w:pPr>
      <w:rPr>
        <w:rFonts w:ascii="Times New Roman" w:hAnsi="Times New Roman" w:hint="default"/>
      </w:rPr>
    </w:lvl>
    <w:lvl w:ilvl="6" w:tplc="BAC25070" w:tentative="1">
      <w:start w:val="1"/>
      <w:numFmt w:val="bullet"/>
      <w:lvlText w:val="•"/>
      <w:lvlJc w:val="left"/>
      <w:pPr>
        <w:tabs>
          <w:tab w:val="num" w:pos="5040"/>
        </w:tabs>
        <w:ind w:left="5040" w:hanging="360"/>
      </w:pPr>
      <w:rPr>
        <w:rFonts w:ascii="Times New Roman" w:hAnsi="Times New Roman" w:hint="default"/>
      </w:rPr>
    </w:lvl>
    <w:lvl w:ilvl="7" w:tplc="3D16E140" w:tentative="1">
      <w:start w:val="1"/>
      <w:numFmt w:val="bullet"/>
      <w:lvlText w:val="•"/>
      <w:lvlJc w:val="left"/>
      <w:pPr>
        <w:tabs>
          <w:tab w:val="num" w:pos="5760"/>
        </w:tabs>
        <w:ind w:left="5760" w:hanging="360"/>
      </w:pPr>
      <w:rPr>
        <w:rFonts w:ascii="Times New Roman" w:hAnsi="Times New Roman" w:hint="default"/>
      </w:rPr>
    </w:lvl>
    <w:lvl w:ilvl="8" w:tplc="EBE0788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4B638B1"/>
    <w:multiLevelType w:val="hybridMultilevel"/>
    <w:tmpl w:val="2216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386DDF"/>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51266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9E5FD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537A3E19"/>
    <w:multiLevelType w:val="hybridMultilevel"/>
    <w:tmpl w:val="0CF8FFE2"/>
    <w:lvl w:ilvl="0" w:tplc="16E0EB8C">
      <w:start w:val="1"/>
      <w:numFmt w:val="bullet"/>
      <w:lvlText w:val=""/>
      <w:lvlJc w:val="left"/>
      <w:pPr>
        <w:ind w:left="360" w:hanging="360"/>
      </w:pPr>
      <w:rPr>
        <w:rFonts w:ascii="Wingdings" w:hAnsi="Wingdings" w:hint="default"/>
        <w:color w:val="84ACB6" w:themeColor="accent5"/>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921062"/>
    <w:multiLevelType w:val="hybridMultilevel"/>
    <w:tmpl w:val="8E12E004"/>
    <w:lvl w:ilvl="0" w:tplc="16E0EB8C">
      <w:start w:val="1"/>
      <w:numFmt w:val="bullet"/>
      <w:lvlText w:val=""/>
      <w:lvlJc w:val="left"/>
      <w:pPr>
        <w:ind w:left="720" w:hanging="360"/>
      </w:pPr>
      <w:rPr>
        <w:rFonts w:ascii="Wingdings" w:hAnsi="Wingdings" w:hint="default"/>
        <w:color w:val="84ACB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144F6"/>
    <w:multiLevelType w:val="hybridMultilevel"/>
    <w:tmpl w:val="5C70B16E"/>
    <w:lvl w:ilvl="0" w:tplc="FFFFFFFF">
      <w:start w:val="1"/>
      <w:numFmt w:val="bullet"/>
      <w:lvlText w:val="•"/>
      <w:lvlJc w:val="left"/>
      <w:pPr>
        <w:tabs>
          <w:tab w:val="num" w:pos="720"/>
        </w:tabs>
        <w:ind w:left="720" w:hanging="360"/>
      </w:pPr>
      <w:rPr>
        <w:rFonts w:ascii="Times New Roman" w:hAnsi="Times New Roman" w:hint="default"/>
      </w:rPr>
    </w:lvl>
    <w:lvl w:ilvl="1" w:tplc="FFFFFFFF">
      <w:numFmt w:val="none"/>
      <w:lvlText w:val=""/>
      <w:lvlJc w:val="left"/>
      <w:pPr>
        <w:tabs>
          <w:tab w:val="num" w:pos="360"/>
        </w:tabs>
      </w:pPr>
    </w:lvl>
    <w:lvl w:ilvl="2" w:tplc="16E0EB8C">
      <w:start w:val="1"/>
      <w:numFmt w:val="bullet"/>
      <w:lvlText w:val=""/>
      <w:lvlJc w:val="left"/>
      <w:pPr>
        <w:ind w:left="720" w:hanging="360"/>
      </w:pPr>
      <w:rPr>
        <w:rFonts w:ascii="Wingdings" w:hAnsi="Wingdings" w:hint="default"/>
        <w:color w:val="84ACB6" w:themeColor="accent5"/>
        <w:sz w:val="24"/>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BC67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D2C2BA9"/>
    <w:multiLevelType w:val="hybridMultilevel"/>
    <w:tmpl w:val="5902FE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D6538B6"/>
    <w:multiLevelType w:val="hybridMultilevel"/>
    <w:tmpl w:val="F53E0FAC"/>
    <w:lvl w:ilvl="0" w:tplc="16E0EB8C">
      <w:start w:val="1"/>
      <w:numFmt w:val="bullet"/>
      <w:lvlText w:val=""/>
      <w:lvlJc w:val="left"/>
      <w:pPr>
        <w:ind w:left="775" w:hanging="360"/>
      </w:pPr>
      <w:rPr>
        <w:rFonts w:ascii="Wingdings" w:hAnsi="Wingdings" w:hint="default"/>
        <w:color w:val="84ACB6" w:themeColor="accent5"/>
        <w:sz w:val="24"/>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1" w15:restartNumberingAfterBreak="0">
    <w:nsid w:val="621F190F"/>
    <w:multiLevelType w:val="hybridMultilevel"/>
    <w:tmpl w:val="280A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482F20"/>
    <w:multiLevelType w:val="hybridMultilevel"/>
    <w:tmpl w:val="4308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4F22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776A6D"/>
    <w:multiLevelType w:val="multilevel"/>
    <w:tmpl w:val="67BAD89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0239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7794946"/>
    <w:multiLevelType w:val="hybridMultilevel"/>
    <w:tmpl w:val="B06C9B80"/>
    <w:lvl w:ilvl="0" w:tplc="4B28C2E0">
      <w:start w:val="1"/>
      <w:numFmt w:val="bullet"/>
      <w:lvlText w:val="•"/>
      <w:lvlJc w:val="left"/>
      <w:pPr>
        <w:tabs>
          <w:tab w:val="num" w:pos="720"/>
        </w:tabs>
        <w:ind w:left="720" w:hanging="360"/>
      </w:pPr>
      <w:rPr>
        <w:rFonts w:ascii="Times New Roman" w:hAnsi="Times New Roman" w:hint="default"/>
      </w:rPr>
    </w:lvl>
    <w:lvl w:ilvl="1" w:tplc="92AEAAD0">
      <w:numFmt w:val="none"/>
      <w:lvlText w:val=""/>
      <w:lvlJc w:val="left"/>
      <w:pPr>
        <w:tabs>
          <w:tab w:val="num" w:pos="360"/>
        </w:tabs>
      </w:pPr>
    </w:lvl>
    <w:lvl w:ilvl="2" w:tplc="16E0EB8C">
      <w:start w:val="1"/>
      <w:numFmt w:val="bullet"/>
      <w:lvlText w:val=""/>
      <w:lvlJc w:val="left"/>
      <w:pPr>
        <w:ind w:left="720" w:hanging="360"/>
      </w:pPr>
      <w:rPr>
        <w:rFonts w:ascii="Wingdings" w:hAnsi="Wingdings" w:hint="default"/>
        <w:color w:val="84ACB6" w:themeColor="accent5"/>
        <w:sz w:val="24"/>
      </w:rPr>
    </w:lvl>
    <w:lvl w:ilvl="3" w:tplc="128257E0" w:tentative="1">
      <w:start w:val="1"/>
      <w:numFmt w:val="bullet"/>
      <w:lvlText w:val="•"/>
      <w:lvlJc w:val="left"/>
      <w:pPr>
        <w:tabs>
          <w:tab w:val="num" w:pos="2880"/>
        </w:tabs>
        <w:ind w:left="2880" w:hanging="360"/>
      </w:pPr>
      <w:rPr>
        <w:rFonts w:ascii="Times New Roman" w:hAnsi="Times New Roman" w:hint="default"/>
      </w:rPr>
    </w:lvl>
    <w:lvl w:ilvl="4" w:tplc="890C2DBE" w:tentative="1">
      <w:start w:val="1"/>
      <w:numFmt w:val="bullet"/>
      <w:lvlText w:val="•"/>
      <w:lvlJc w:val="left"/>
      <w:pPr>
        <w:tabs>
          <w:tab w:val="num" w:pos="3600"/>
        </w:tabs>
        <w:ind w:left="3600" w:hanging="360"/>
      </w:pPr>
      <w:rPr>
        <w:rFonts w:ascii="Times New Roman" w:hAnsi="Times New Roman" w:hint="default"/>
      </w:rPr>
    </w:lvl>
    <w:lvl w:ilvl="5" w:tplc="3416B434" w:tentative="1">
      <w:start w:val="1"/>
      <w:numFmt w:val="bullet"/>
      <w:lvlText w:val="•"/>
      <w:lvlJc w:val="left"/>
      <w:pPr>
        <w:tabs>
          <w:tab w:val="num" w:pos="4320"/>
        </w:tabs>
        <w:ind w:left="4320" w:hanging="360"/>
      </w:pPr>
      <w:rPr>
        <w:rFonts w:ascii="Times New Roman" w:hAnsi="Times New Roman" w:hint="default"/>
      </w:rPr>
    </w:lvl>
    <w:lvl w:ilvl="6" w:tplc="AC56FF56" w:tentative="1">
      <w:start w:val="1"/>
      <w:numFmt w:val="bullet"/>
      <w:lvlText w:val="•"/>
      <w:lvlJc w:val="left"/>
      <w:pPr>
        <w:tabs>
          <w:tab w:val="num" w:pos="5040"/>
        </w:tabs>
        <w:ind w:left="5040" w:hanging="360"/>
      </w:pPr>
      <w:rPr>
        <w:rFonts w:ascii="Times New Roman" w:hAnsi="Times New Roman" w:hint="default"/>
      </w:rPr>
    </w:lvl>
    <w:lvl w:ilvl="7" w:tplc="2AC2980A" w:tentative="1">
      <w:start w:val="1"/>
      <w:numFmt w:val="bullet"/>
      <w:lvlText w:val="•"/>
      <w:lvlJc w:val="left"/>
      <w:pPr>
        <w:tabs>
          <w:tab w:val="num" w:pos="5760"/>
        </w:tabs>
        <w:ind w:left="5760" w:hanging="360"/>
      </w:pPr>
      <w:rPr>
        <w:rFonts w:ascii="Times New Roman" w:hAnsi="Times New Roman" w:hint="default"/>
      </w:rPr>
    </w:lvl>
    <w:lvl w:ilvl="8" w:tplc="660EBE5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6F862C7C"/>
    <w:multiLevelType w:val="hybridMultilevel"/>
    <w:tmpl w:val="9E3283B4"/>
    <w:lvl w:ilvl="0" w:tplc="16E0EB8C">
      <w:start w:val="1"/>
      <w:numFmt w:val="bullet"/>
      <w:lvlText w:val=""/>
      <w:lvlJc w:val="left"/>
      <w:pPr>
        <w:ind w:left="720" w:hanging="360"/>
      </w:pPr>
      <w:rPr>
        <w:rFonts w:ascii="Wingdings" w:hAnsi="Wingdings" w:hint="default"/>
        <w:color w:val="84ACB6" w:themeColor="accent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B22E65"/>
    <w:multiLevelType w:val="hybridMultilevel"/>
    <w:tmpl w:val="34AA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AE4F6D"/>
    <w:multiLevelType w:val="hybridMultilevel"/>
    <w:tmpl w:val="B112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EF36DB"/>
    <w:multiLevelType w:val="hybridMultilevel"/>
    <w:tmpl w:val="5ABC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927963"/>
    <w:multiLevelType w:val="hybridMultilevel"/>
    <w:tmpl w:val="5620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11725A"/>
    <w:multiLevelType w:val="hybridMultilevel"/>
    <w:tmpl w:val="62C0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C621C29"/>
    <w:multiLevelType w:val="hybridMultilevel"/>
    <w:tmpl w:val="00B2F2D0"/>
    <w:lvl w:ilvl="0" w:tplc="B564732A">
      <w:start w:val="1"/>
      <w:numFmt w:val="bullet"/>
      <w:lvlText w:val="•"/>
      <w:lvlJc w:val="left"/>
      <w:pPr>
        <w:tabs>
          <w:tab w:val="num" w:pos="720"/>
        </w:tabs>
        <w:ind w:left="720" w:hanging="360"/>
      </w:pPr>
      <w:rPr>
        <w:rFonts w:ascii="Times New Roman" w:hAnsi="Times New Roman" w:hint="default"/>
      </w:rPr>
    </w:lvl>
    <w:lvl w:ilvl="1" w:tplc="7A464FAE">
      <w:numFmt w:val="none"/>
      <w:lvlText w:val=""/>
      <w:lvlJc w:val="left"/>
      <w:pPr>
        <w:tabs>
          <w:tab w:val="num" w:pos="360"/>
        </w:tabs>
      </w:pPr>
    </w:lvl>
    <w:lvl w:ilvl="2" w:tplc="30EC179E" w:tentative="1">
      <w:start w:val="1"/>
      <w:numFmt w:val="bullet"/>
      <w:lvlText w:val="•"/>
      <w:lvlJc w:val="left"/>
      <w:pPr>
        <w:tabs>
          <w:tab w:val="num" w:pos="2160"/>
        </w:tabs>
        <w:ind w:left="2160" w:hanging="360"/>
      </w:pPr>
      <w:rPr>
        <w:rFonts w:ascii="Times New Roman" w:hAnsi="Times New Roman" w:hint="default"/>
      </w:rPr>
    </w:lvl>
    <w:lvl w:ilvl="3" w:tplc="4D1A6630" w:tentative="1">
      <w:start w:val="1"/>
      <w:numFmt w:val="bullet"/>
      <w:lvlText w:val="•"/>
      <w:lvlJc w:val="left"/>
      <w:pPr>
        <w:tabs>
          <w:tab w:val="num" w:pos="2880"/>
        </w:tabs>
        <w:ind w:left="2880" w:hanging="360"/>
      </w:pPr>
      <w:rPr>
        <w:rFonts w:ascii="Times New Roman" w:hAnsi="Times New Roman" w:hint="default"/>
      </w:rPr>
    </w:lvl>
    <w:lvl w:ilvl="4" w:tplc="9D2049BA" w:tentative="1">
      <w:start w:val="1"/>
      <w:numFmt w:val="bullet"/>
      <w:lvlText w:val="•"/>
      <w:lvlJc w:val="left"/>
      <w:pPr>
        <w:tabs>
          <w:tab w:val="num" w:pos="3600"/>
        </w:tabs>
        <w:ind w:left="3600" w:hanging="360"/>
      </w:pPr>
      <w:rPr>
        <w:rFonts w:ascii="Times New Roman" w:hAnsi="Times New Roman" w:hint="default"/>
      </w:rPr>
    </w:lvl>
    <w:lvl w:ilvl="5" w:tplc="E3BADCB2" w:tentative="1">
      <w:start w:val="1"/>
      <w:numFmt w:val="bullet"/>
      <w:lvlText w:val="•"/>
      <w:lvlJc w:val="left"/>
      <w:pPr>
        <w:tabs>
          <w:tab w:val="num" w:pos="4320"/>
        </w:tabs>
        <w:ind w:left="4320" w:hanging="360"/>
      </w:pPr>
      <w:rPr>
        <w:rFonts w:ascii="Times New Roman" w:hAnsi="Times New Roman" w:hint="default"/>
      </w:rPr>
    </w:lvl>
    <w:lvl w:ilvl="6" w:tplc="27681D2C" w:tentative="1">
      <w:start w:val="1"/>
      <w:numFmt w:val="bullet"/>
      <w:lvlText w:val="•"/>
      <w:lvlJc w:val="left"/>
      <w:pPr>
        <w:tabs>
          <w:tab w:val="num" w:pos="5040"/>
        </w:tabs>
        <w:ind w:left="5040" w:hanging="360"/>
      </w:pPr>
      <w:rPr>
        <w:rFonts w:ascii="Times New Roman" w:hAnsi="Times New Roman" w:hint="default"/>
      </w:rPr>
    </w:lvl>
    <w:lvl w:ilvl="7" w:tplc="729EA4FC" w:tentative="1">
      <w:start w:val="1"/>
      <w:numFmt w:val="bullet"/>
      <w:lvlText w:val="•"/>
      <w:lvlJc w:val="left"/>
      <w:pPr>
        <w:tabs>
          <w:tab w:val="num" w:pos="5760"/>
        </w:tabs>
        <w:ind w:left="5760" w:hanging="360"/>
      </w:pPr>
      <w:rPr>
        <w:rFonts w:ascii="Times New Roman" w:hAnsi="Times New Roman" w:hint="default"/>
      </w:rPr>
    </w:lvl>
    <w:lvl w:ilvl="8" w:tplc="E2FA1378" w:tentative="1">
      <w:start w:val="1"/>
      <w:numFmt w:val="bullet"/>
      <w:lvlText w:val="•"/>
      <w:lvlJc w:val="left"/>
      <w:pPr>
        <w:tabs>
          <w:tab w:val="num" w:pos="6480"/>
        </w:tabs>
        <w:ind w:left="6480" w:hanging="360"/>
      </w:pPr>
      <w:rPr>
        <w:rFonts w:ascii="Times New Roman" w:hAnsi="Times New Roman" w:hint="default"/>
      </w:rPr>
    </w:lvl>
  </w:abstractNum>
  <w:num w:numId="1" w16cid:durableId="1170951086">
    <w:abstractNumId w:val="14"/>
  </w:num>
  <w:num w:numId="2" w16cid:durableId="1423337723">
    <w:abstractNumId w:val="2"/>
  </w:num>
  <w:num w:numId="3" w16cid:durableId="1419905052">
    <w:abstractNumId w:val="33"/>
  </w:num>
  <w:num w:numId="4" w16cid:durableId="477500469">
    <w:abstractNumId w:val="51"/>
  </w:num>
  <w:num w:numId="5" w16cid:durableId="820654011">
    <w:abstractNumId w:val="25"/>
  </w:num>
  <w:num w:numId="6" w16cid:durableId="1232080742">
    <w:abstractNumId w:val="47"/>
  </w:num>
  <w:num w:numId="7" w16cid:durableId="332686042">
    <w:abstractNumId w:val="53"/>
  </w:num>
  <w:num w:numId="8" w16cid:durableId="581108390">
    <w:abstractNumId w:val="38"/>
  </w:num>
  <w:num w:numId="9" w16cid:durableId="765226447">
    <w:abstractNumId w:val="43"/>
  </w:num>
  <w:num w:numId="10" w16cid:durableId="1558977903">
    <w:abstractNumId w:val="45"/>
  </w:num>
  <w:num w:numId="11" w16cid:durableId="1854802972">
    <w:abstractNumId w:val="34"/>
  </w:num>
  <w:num w:numId="12" w16cid:durableId="1423724637">
    <w:abstractNumId w:val="32"/>
  </w:num>
  <w:num w:numId="13" w16cid:durableId="228423455">
    <w:abstractNumId w:val="18"/>
  </w:num>
  <w:num w:numId="14" w16cid:durableId="14819250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3827237">
    <w:abstractNumId w:val="0"/>
  </w:num>
  <w:num w:numId="16" w16cid:durableId="793063897">
    <w:abstractNumId w:val="44"/>
  </w:num>
  <w:num w:numId="17" w16cid:durableId="913276785">
    <w:abstractNumId w:val="50"/>
  </w:num>
  <w:num w:numId="18" w16cid:durableId="1929802709">
    <w:abstractNumId w:val="30"/>
  </w:num>
  <w:num w:numId="19" w16cid:durableId="1926837835">
    <w:abstractNumId w:val="46"/>
  </w:num>
  <w:num w:numId="20" w16cid:durableId="1655255795">
    <w:abstractNumId w:val="36"/>
  </w:num>
  <w:num w:numId="21" w16cid:durableId="1757555410">
    <w:abstractNumId w:val="16"/>
  </w:num>
  <w:num w:numId="22" w16cid:durableId="734670445">
    <w:abstractNumId w:val="29"/>
  </w:num>
  <w:num w:numId="23" w16cid:durableId="1176916516">
    <w:abstractNumId w:val="26"/>
  </w:num>
  <w:num w:numId="24" w16cid:durableId="1319071981">
    <w:abstractNumId w:val="37"/>
  </w:num>
  <w:num w:numId="25" w16cid:durableId="1632132324">
    <w:abstractNumId w:val="35"/>
  </w:num>
  <w:num w:numId="26" w16cid:durableId="1133593862">
    <w:abstractNumId w:val="28"/>
  </w:num>
  <w:num w:numId="27" w16cid:durableId="1268004062">
    <w:abstractNumId w:val="40"/>
  </w:num>
  <w:num w:numId="28" w16cid:durableId="380254131">
    <w:abstractNumId w:val="7"/>
  </w:num>
  <w:num w:numId="29" w16cid:durableId="1537737213">
    <w:abstractNumId w:val="1"/>
  </w:num>
  <w:num w:numId="30" w16cid:durableId="1373920359">
    <w:abstractNumId w:val="20"/>
  </w:num>
  <w:num w:numId="31" w16cid:durableId="2119719811">
    <w:abstractNumId w:val="5"/>
  </w:num>
  <w:num w:numId="32" w16cid:durableId="1975521244">
    <w:abstractNumId w:val="24"/>
  </w:num>
  <w:num w:numId="33" w16cid:durableId="1449198809">
    <w:abstractNumId w:val="21"/>
  </w:num>
  <w:num w:numId="34" w16cid:durableId="93673724">
    <w:abstractNumId w:val="3"/>
  </w:num>
  <w:num w:numId="35" w16cid:durableId="1881163504">
    <w:abstractNumId w:val="11"/>
  </w:num>
  <w:num w:numId="36" w16cid:durableId="1886403009">
    <w:abstractNumId w:val="39"/>
  </w:num>
  <w:num w:numId="37" w16cid:durableId="2009673471">
    <w:abstractNumId w:val="17"/>
  </w:num>
  <w:num w:numId="38" w16cid:durableId="1342778997">
    <w:abstractNumId w:val="23"/>
  </w:num>
  <w:num w:numId="39" w16cid:durableId="1356926666">
    <w:abstractNumId w:val="8"/>
  </w:num>
  <w:num w:numId="40" w16cid:durableId="1430855014">
    <w:abstractNumId w:val="4"/>
  </w:num>
  <w:num w:numId="41" w16cid:durableId="58868569">
    <w:abstractNumId w:val="48"/>
  </w:num>
  <w:num w:numId="42" w16cid:durableId="1805150135">
    <w:abstractNumId w:val="10"/>
  </w:num>
  <w:num w:numId="43" w16cid:durableId="570774332">
    <w:abstractNumId w:val="49"/>
  </w:num>
  <w:num w:numId="44" w16cid:durableId="88544527">
    <w:abstractNumId w:val="6"/>
  </w:num>
  <w:num w:numId="45" w16cid:durableId="2135556476">
    <w:abstractNumId w:val="9"/>
  </w:num>
  <w:num w:numId="46" w16cid:durableId="2096783407">
    <w:abstractNumId w:val="31"/>
  </w:num>
  <w:num w:numId="47" w16cid:durableId="1304311338">
    <w:abstractNumId w:val="13"/>
  </w:num>
  <w:num w:numId="48" w16cid:durableId="1329988234">
    <w:abstractNumId w:val="12"/>
  </w:num>
  <w:num w:numId="49" w16cid:durableId="606471712">
    <w:abstractNumId w:val="22"/>
  </w:num>
  <w:num w:numId="50" w16cid:durableId="2101100598">
    <w:abstractNumId w:val="15"/>
  </w:num>
  <w:num w:numId="51" w16cid:durableId="2034304463">
    <w:abstractNumId w:val="52"/>
  </w:num>
  <w:num w:numId="52" w16cid:durableId="338774388">
    <w:abstractNumId w:val="27"/>
  </w:num>
  <w:num w:numId="53" w16cid:durableId="141040809">
    <w:abstractNumId w:val="19"/>
  </w:num>
  <w:num w:numId="54" w16cid:durableId="97333236">
    <w:abstractNumId w:val="42"/>
  </w:num>
  <w:num w:numId="55" w16cid:durableId="70853592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2F"/>
    <w:rsid w:val="00000060"/>
    <w:rsid w:val="0000408C"/>
    <w:rsid w:val="00004193"/>
    <w:rsid w:val="00007174"/>
    <w:rsid w:val="0000717A"/>
    <w:rsid w:val="0001679D"/>
    <w:rsid w:val="00016EDC"/>
    <w:rsid w:val="000207E0"/>
    <w:rsid w:val="00023527"/>
    <w:rsid w:val="000238AB"/>
    <w:rsid w:val="0002676E"/>
    <w:rsid w:val="00026ACC"/>
    <w:rsid w:val="00031096"/>
    <w:rsid w:val="00031CB9"/>
    <w:rsid w:val="000371C8"/>
    <w:rsid w:val="00041564"/>
    <w:rsid w:val="0004170A"/>
    <w:rsid w:val="00043703"/>
    <w:rsid w:val="00045E12"/>
    <w:rsid w:val="00046574"/>
    <w:rsid w:val="0005264B"/>
    <w:rsid w:val="00053690"/>
    <w:rsid w:val="000538CE"/>
    <w:rsid w:val="00053D6B"/>
    <w:rsid w:val="00054A0D"/>
    <w:rsid w:val="00055448"/>
    <w:rsid w:val="00056922"/>
    <w:rsid w:val="000577B9"/>
    <w:rsid w:val="00060D1C"/>
    <w:rsid w:val="000613FD"/>
    <w:rsid w:val="0006361D"/>
    <w:rsid w:val="0006450F"/>
    <w:rsid w:val="00064D24"/>
    <w:rsid w:val="0006562D"/>
    <w:rsid w:val="000666D4"/>
    <w:rsid w:val="00067BFF"/>
    <w:rsid w:val="00074848"/>
    <w:rsid w:val="000750DC"/>
    <w:rsid w:val="0008060C"/>
    <w:rsid w:val="00081C71"/>
    <w:rsid w:val="0008468C"/>
    <w:rsid w:val="000922BF"/>
    <w:rsid w:val="00092F32"/>
    <w:rsid w:val="0009499B"/>
    <w:rsid w:val="000A0651"/>
    <w:rsid w:val="000A1133"/>
    <w:rsid w:val="000A1CDF"/>
    <w:rsid w:val="000A4651"/>
    <w:rsid w:val="000A73D3"/>
    <w:rsid w:val="000B1595"/>
    <w:rsid w:val="000B3C27"/>
    <w:rsid w:val="000B5C7C"/>
    <w:rsid w:val="000B6176"/>
    <w:rsid w:val="000B75E4"/>
    <w:rsid w:val="000B7CAF"/>
    <w:rsid w:val="000B7E0D"/>
    <w:rsid w:val="000C0D77"/>
    <w:rsid w:val="000C26B7"/>
    <w:rsid w:val="000C2E45"/>
    <w:rsid w:val="000C3373"/>
    <w:rsid w:val="000C44C3"/>
    <w:rsid w:val="000C489F"/>
    <w:rsid w:val="000C5933"/>
    <w:rsid w:val="000D21CD"/>
    <w:rsid w:val="000D32B2"/>
    <w:rsid w:val="000D5E4D"/>
    <w:rsid w:val="000E201A"/>
    <w:rsid w:val="000E2173"/>
    <w:rsid w:val="000E22EF"/>
    <w:rsid w:val="000E28EF"/>
    <w:rsid w:val="000E2C07"/>
    <w:rsid w:val="000E57C8"/>
    <w:rsid w:val="000F0258"/>
    <w:rsid w:val="000F05B4"/>
    <w:rsid w:val="000F06F3"/>
    <w:rsid w:val="000F1051"/>
    <w:rsid w:val="000F23C7"/>
    <w:rsid w:val="000F23D0"/>
    <w:rsid w:val="000F4482"/>
    <w:rsid w:val="000F5D71"/>
    <w:rsid w:val="000F6CBA"/>
    <w:rsid w:val="000F6FA6"/>
    <w:rsid w:val="00100834"/>
    <w:rsid w:val="00105699"/>
    <w:rsid w:val="00105D48"/>
    <w:rsid w:val="00112311"/>
    <w:rsid w:val="0011300A"/>
    <w:rsid w:val="00113974"/>
    <w:rsid w:val="00113FCA"/>
    <w:rsid w:val="00114B43"/>
    <w:rsid w:val="001155CC"/>
    <w:rsid w:val="00120D30"/>
    <w:rsid w:val="0012231F"/>
    <w:rsid w:val="0012379B"/>
    <w:rsid w:val="00127EE0"/>
    <w:rsid w:val="00130389"/>
    <w:rsid w:val="0013343F"/>
    <w:rsid w:val="00136900"/>
    <w:rsid w:val="0013694E"/>
    <w:rsid w:val="00137C46"/>
    <w:rsid w:val="001423E2"/>
    <w:rsid w:val="00142B3E"/>
    <w:rsid w:val="00143E44"/>
    <w:rsid w:val="001440BB"/>
    <w:rsid w:val="00144413"/>
    <w:rsid w:val="00144888"/>
    <w:rsid w:val="001449C2"/>
    <w:rsid w:val="00145C4A"/>
    <w:rsid w:val="0014709D"/>
    <w:rsid w:val="0015025D"/>
    <w:rsid w:val="00151A7C"/>
    <w:rsid w:val="00152DB2"/>
    <w:rsid w:val="00152FBF"/>
    <w:rsid w:val="0015420E"/>
    <w:rsid w:val="00157C16"/>
    <w:rsid w:val="00160E35"/>
    <w:rsid w:val="001638BD"/>
    <w:rsid w:val="00164009"/>
    <w:rsid w:val="00167C08"/>
    <w:rsid w:val="001723D4"/>
    <w:rsid w:val="001726B1"/>
    <w:rsid w:val="00172B91"/>
    <w:rsid w:val="0018042B"/>
    <w:rsid w:val="0018053B"/>
    <w:rsid w:val="0018177E"/>
    <w:rsid w:val="00182C05"/>
    <w:rsid w:val="00182C4C"/>
    <w:rsid w:val="001862AE"/>
    <w:rsid w:val="00190FBE"/>
    <w:rsid w:val="00192F09"/>
    <w:rsid w:val="00195716"/>
    <w:rsid w:val="001962B2"/>
    <w:rsid w:val="001A2DEE"/>
    <w:rsid w:val="001A51EF"/>
    <w:rsid w:val="001B1D58"/>
    <w:rsid w:val="001B2166"/>
    <w:rsid w:val="001B2726"/>
    <w:rsid w:val="001B2AD9"/>
    <w:rsid w:val="001B731C"/>
    <w:rsid w:val="001D0201"/>
    <w:rsid w:val="001D0D47"/>
    <w:rsid w:val="001D1860"/>
    <w:rsid w:val="001D1A16"/>
    <w:rsid w:val="001D1AB5"/>
    <w:rsid w:val="001D3393"/>
    <w:rsid w:val="001D4E97"/>
    <w:rsid w:val="001D5666"/>
    <w:rsid w:val="001D5EB5"/>
    <w:rsid w:val="001E08E9"/>
    <w:rsid w:val="001E0E0E"/>
    <w:rsid w:val="001E5946"/>
    <w:rsid w:val="001E6E23"/>
    <w:rsid w:val="001E7C47"/>
    <w:rsid w:val="001F0E64"/>
    <w:rsid w:val="001F38BF"/>
    <w:rsid w:val="001F5339"/>
    <w:rsid w:val="001F58FC"/>
    <w:rsid w:val="00203F27"/>
    <w:rsid w:val="0020592B"/>
    <w:rsid w:val="00205F1C"/>
    <w:rsid w:val="0020624A"/>
    <w:rsid w:val="00206A15"/>
    <w:rsid w:val="00207BB6"/>
    <w:rsid w:val="0021231D"/>
    <w:rsid w:val="00216546"/>
    <w:rsid w:val="00216CF6"/>
    <w:rsid w:val="002220A8"/>
    <w:rsid w:val="00222185"/>
    <w:rsid w:val="00223471"/>
    <w:rsid w:val="00223DA7"/>
    <w:rsid w:val="002251E7"/>
    <w:rsid w:val="002252F4"/>
    <w:rsid w:val="00225624"/>
    <w:rsid w:val="00225F40"/>
    <w:rsid w:val="002268C7"/>
    <w:rsid w:val="00233165"/>
    <w:rsid w:val="00236F84"/>
    <w:rsid w:val="00237B6E"/>
    <w:rsid w:val="00240A62"/>
    <w:rsid w:val="00241347"/>
    <w:rsid w:val="0024456D"/>
    <w:rsid w:val="00246FC0"/>
    <w:rsid w:val="0024797E"/>
    <w:rsid w:val="00251AAD"/>
    <w:rsid w:val="002529E8"/>
    <w:rsid w:val="00252BC0"/>
    <w:rsid w:val="00253C09"/>
    <w:rsid w:val="0025416E"/>
    <w:rsid w:val="002571F3"/>
    <w:rsid w:val="00263886"/>
    <w:rsid w:val="00271670"/>
    <w:rsid w:val="00273079"/>
    <w:rsid w:val="00273F41"/>
    <w:rsid w:val="00275574"/>
    <w:rsid w:val="00275AEB"/>
    <w:rsid w:val="00276853"/>
    <w:rsid w:val="00280E97"/>
    <w:rsid w:val="00283072"/>
    <w:rsid w:val="0028515C"/>
    <w:rsid w:val="002852E7"/>
    <w:rsid w:val="00285370"/>
    <w:rsid w:val="00290FBC"/>
    <w:rsid w:val="00290FE0"/>
    <w:rsid w:val="00293A6F"/>
    <w:rsid w:val="00293ABD"/>
    <w:rsid w:val="0029711C"/>
    <w:rsid w:val="002A11E5"/>
    <w:rsid w:val="002A2763"/>
    <w:rsid w:val="002A3935"/>
    <w:rsid w:val="002A5B7A"/>
    <w:rsid w:val="002A7A1C"/>
    <w:rsid w:val="002B0BF8"/>
    <w:rsid w:val="002B0F02"/>
    <w:rsid w:val="002B1674"/>
    <w:rsid w:val="002B1E59"/>
    <w:rsid w:val="002B38BF"/>
    <w:rsid w:val="002B4EFA"/>
    <w:rsid w:val="002C4DEE"/>
    <w:rsid w:val="002C5036"/>
    <w:rsid w:val="002C6C0E"/>
    <w:rsid w:val="002C74BD"/>
    <w:rsid w:val="002D2F53"/>
    <w:rsid w:val="002D4BBF"/>
    <w:rsid w:val="002D56CB"/>
    <w:rsid w:val="002D587B"/>
    <w:rsid w:val="002D5CAC"/>
    <w:rsid w:val="002D7837"/>
    <w:rsid w:val="002E3C07"/>
    <w:rsid w:val="002E4DB3"/>
    <w:rsid w:val="002E571D"/>
    <w:rsid w:val="002E5A4B"/>
    <w:rsid w:val="002E5F0B"/>
    <w:rsid w:val="002F025E"/>
    <w:rsid w:val="002F0E37"/>
    <w:rsid w:val="002F39FE"/>
    <w:rsid w:val="002F723E"/>
    <w:rsid w:val="003006F0"/>
    <w:rsid w:val="003032BF"/>
    <w:rsid w:val="00303D8C"/>
    <w:rsid w:val="00307B86"/>
    <w:rsid w:val="003107AF"/>
    <w:rsid w:val="0031378C"/>
    <w:rsid w:val="00313F74"/>
    <w:rsid w:val="00315F4E"/>
    <w:rsid w:val="003264ED"/>
    <w:rsid w:val="003266F6"/>
    <w:rsid w:val="00330F12"/>
    <w:rsid w:val="003314CA"/>
    <w:rsid w:val="00331639"/>
    <w:rsid w:val="00333A45"/>
    <w:rsid w:val="00336AF6"/>
    <w:rsid w:val="00340467"/>
    <w:rsid w:val="003442E0"/>
    <w:rsid w:val="00346312"/>
    <w:rsid w:val="00347896"/>
    <w:rsid w:val="00352052"/>
    <w:rsid w:val="00352F8B"/>
    <w:rsid w:val="00353215"/>
    <w:rsid w:val="003536E9"/>
    <w:rsid w:val="003559B1"/>
    <w:rsid w:val="00356D50"/>
    <w:rsid w:val="00357FD0"/>
    <w:rsid w:val="00371114"/>
    <w:rsid w:val="00374389"/>
    <w:rsid w:val="0037622A"/>
    <w:rsid w:val="003772CA"/>
    <w:rsid w:val="0038051D"/>
    <w:rsid w:val="00380758"/>
    <w:rsid w:val="0038145B"/>
    <w:rsid w:val="00383B4D"/>
    <w:rsid w:val="0038444B"/>
    <w:rsid w:val="003850C9"/>
    <w:rsid w:val="00386758"/>
    <w:rsid w:val="00387027"/>
    <w:rsid w:val="0039400C"/>
    <w:rsid w:val="00394652"/>
    <w:rsid w:val="00394F28"/>
    <w:rsid w:val="003960C7"/>
    <w:rsid w:val="003A5058"/>
    <w:rsid w:val="003A5BD6"/>
    <w:rsid w:val="003A5E7E"/>
    <w:rsid w:val="003A701D"/>
    <w:rsid w:val="003B0428"/>
    <w:rsid w:val="003B19C0"/>
    <w:rsid w:val="003B4B9B"/>
    <w:rsid w:val="003B591F"/>
    <w:rsid w:val="003B60A2"/>
    <w:rsid w:val="003B6E8A"/>
    <w:rsid w:val="003C3079"/>
    <w:rsid w:val="003C6AB6"/>
    <w:rsid w:val="003D0364"/>
    <w:rsid w:val="003D4972"/>
    <w:rsid w:val="003E09EA"/>
    <w:rsid w:val="003E16E0"/>
    <w:rsid w:val="003E1DDE"/>
    <w:rsid w:val="003E360E"/>
    <w:rsid w:val="003E462F"/>
    <w:rsid w:val="003E59AF"/>
    <w:rsid w:val="003E5A9E"/>
    <w:rsid w:val="003F0340"/>
    <w:rsid w:val="004016A3"/>
    <w:rsid w:val="00401BBA"/>
    <w:rsid w:val="004026E0"/>
    <w:rsid w:val="00403221"/>
    <w:rsid w:val="00403FB0"/>
    <w:rsid w:val="00410BF6"/>
    <w:rsid w:val="00411717"/>
    <w:rsid w:val="00413BF1"/>
    <w:rsid w:val="004143BE"/>
    <w:rsid w:val="004157D5"/>
    <w:rsid w:val="00416DBF"/>
    <w:rsid w:val="00417BB9"/>
    <w:rsid w:val="004203C9"/>
    <w:rsid w:val="00422B17"/>
    <w:rsid w:val="00426B0E"/>
    <w:rsid w:val="00433BA4"/>
    <w:rsid w:val="004354D3"/>
    <w:rsid w:val="00437DBA"/>
    <w:rsid w:val="004410E6"/>
    <w:rsid w:val="00445E05"/>
    <w:rsid w:val="0044611C"/>
    <w:rsid w:val="00453DE0"/>
    <w:rsid w:val="00455623"/>
    <w:rsid w:val="0046154B"/>
    <w:rsid w:val="0046219D"/>
    <w:rsid w:val="00465D04"/>
    <w:rsid w:val="00465F9C"/>
    <w:rsid w:val="004764E4"/>
    <w:rsid w:val="00476C88"/>
    <w:rsid w:val="00476D40"/>
    <w:rsid w:val="00482EA4"/>
    <w:rsid w:val="004918B0"/>
    <w:rsid w:val="004939F0"/>
    <w:rsid w:val="00494DFA"/>
    <w:rsid w:val="00495601"/>
    <w:rsid w:val="004A1A83"/>
    <w:rsid w:val="004A305E"/>
    <w:rsid w:val="004A4ABC"/>
    <w:rsid w:val="004A7E11"/>
    <w:rsid w:val="004B123D"/>
    <w:rsid w:val="004B135B"/>
    <w:rsid w:val="004B1A50"/>
    <w:rsid w:val="004B45F3"/>
    <w:rsid w:val="004B4615"/>
    <w:rsid w:val="004B6E87"/>
    <w:rsid w:val="004C17F7"/>
    <w:rsid w:val="004C23A3"/>
    <w:rsid w:val="004C306B"/>
    <w:rsid w:val="004C5E34"/>
    <w:rsid w:val="004D1A3E"/>
    <w:rsid w:val="004D4725"/>
    <w:rsid w:val="004D74E6"/>
    <w:rsid w:val="004D7DF4"/>
    <w:rsid w:val="004E3AAB"/>
    <w:rsid w:val="004E69F2"/>
    <w:rsid w:val="004E7CB4"/>
    <w:rsid w:val="004F07A4"/>
    <w:rsid w:val="004F1441"/>
    <w:rsid w:val="004F37F1"/>
    <w:rsid w:val="004F4395"/>
    <w:rsid w:val="004F76DB"/>
    <w:rsid w:val="004F7C69"/>
    <w:rsid w:val="0050212E"/>
    <w:rsid w:val="00502781"/>
    <w:rsid w:val="00502BB2"/>
    <w:rsid w:val="0050454F"/>
    <w:rsid w:val="00504F87"/>
    <w:rsid w:val="00505D40"/>
    <w:rsid w:val="005079E7"/>
    <w:rsid w:val="005106DF"/>
    <w:rsid w:val="00512074"/>
    <w:rsid w:val="0051406F"/>
    <w:rsid w:val="00514D4D"/>
    <w:rsid w:val="00521D81"/>
    <w:rsid w:val="00522A3E"/>
    <w:rsid w:val="00522DA0"/>
    <w:rsid w:val="0052480E"/>
    <w:rsid w:val="005250A1"/>
    <w:rsid w:val="005278B5"/>
    <w:rsid w:val="00527C6A"/>
    <w:rsid w:val="00532A7D"/>
    <w:rsid w:val="0053310D"/>
    <w:rsid w:val="00535109"/>
    <w:rsid w:val="00536439"/>
    <w:rsid w:val="0054180D"/>
    <w:rsid w:val="0055219B"/>
    <w:rsid w:val="00554453"/>
    <w:rsid w:val="005554D8"/>
    <w:rsid w:val="00560F94"/>
    <w:rsid w:val="00562EED"/>
    <w:rsid w:val="00566D64"/>
    <w:rsid w:val="0057096E"/>
    <w:rsid w:val="005737F3"/>
    <w:rsid w:val="005752D9"/>
    <w:rsid w:val="0057632B"/>
    <w:rsid w:val="00584920"/>
    <w:rsid w:val="00585659"/>
    <w:rsid w:val="0058608D"/>
    <w:rsid w:val="00587592"/>
    <w:rsid w:val="00590D5E"/>
    <w:rsid w:val="00591355"/>
    <w:rsid w:val="00591824"/>
    <w:rsid w:val="00591DB4"/>
    <w:rsid w:val="00593A3B"/>
    <w:rsid w:val="00593D35"/>
    <w:rsid w:val="0059435C"/>
    <w:rsid w:val="00595E90"/>
    <w:rsid w:val="005A0377"/>
    <w:rsid w:val="005A2ECE"/>
    <w:rsid w:val="005A311B"/>
    <w:rsid w:val="005A49D7"/>
    <w:rsid w:val="005A7262"/>
    <w:rsid w:val="005B0838"/>
    <w:rsid w:val="005B172E"/>
    <w:rsid w:val="005B39E3"/>
    <w:rsid w:val="005C23C2"/>
    <w:rsid w:val="005C2B68"/>
    <w:rsid w:val="005C4172"/>
    <w:rsid w:val="005C6C4F"/>
    <w:rsid w:val="005C7AE6"/>
    <w:rsid w:val="005D0E69"/>
    <w:rsid w:val="005D2DDD"/>
    <w:rsid w:val="005D3716"/>
    <w:rsid w:val="005D5856"/>
    <w:rsid w:val="005E0573"/>
    <w:rsid w:val="005E075F"/>
    <w:rsid w:val="005E11D6"/>
    <w:rsid w:val="005E1AB7"/>
    <w:rsid w:val="005E2917"/>
    <w:rsid w:val="005E472A"/>
    <w:rsid w:val="005E54AE"/>
    <w:rsid w:val="005E5625"/>
    <w:rsid w:val="005F0D49"/>
    <w:rsid w:val="005F6653"/>
    <w:rsid w:val="005F69AE"/>
    <w:rsid w:val="005F6B30"/>
    <w:rsid w:val="005F76F0"/>
    <w:rsid w:val="00600A7D"/>
    <w:rsid w:val="0060233A"/>
    <w:rsid w:val="006046A2"/>
    <w:rsid w:val="006052D1"/>
    <w:rsid w:val="00612D82"/>
    <w:rsid w:val="006147E2"/>
    <w:rsid w:val="00614D70"/>
    <w:rsid w:val="0061698F"/>
    <w:rsid w:val="0061777B"/>
    <w:rsid w:val="006231CC"/>
    <w:rsid w:val="00624302"/>
    <w:rsid w:val="0062627F"/>
    <w:rsid w:val="00627187"/>
    <w:rsid w:val="00631CFB"/>
    <w:rsid w:val="00632431"/>
    <w:rsid w:val="00632E2C"/>
    <w:rsid w:val="00634C35"/>
    <w:rsid w:val="006467E6"/>
    <w:rsid w:val="00651C8B"/>
    <w:rsid w:val="006551EC"/>
    <w:rsid w:val="006577E3"/>
    <w:rsid w:val="00661DC4"/>
    <w:rsid w:val="006633B9"/>
    <w:rsid w:val="00663C2B"/>
    <w:rsid w:val="00664EC3"/>
    <w:rsid w:val="00667A5B"/>
    <w:rsid w:val="00672334"/>
    <w:rsid w:val="00673F6D"/>
    <w:rsid w:val="00674C9E"/>
    <w:rsid w:val="00675992"/>
    <w:rsid w:val="0068003A"/>
    <w:rsid w:val="00680D08"/>
    <w:rsid w:val="00681819"/>
    <w:rsid w:val="00681CB0"/>
    <w:rsid w:val="0068291F"/>
    <w:rsid w:val="00683031"/>
    <w:rsid w:val="00683AA5"/>
    <w:rsid w:val="006844D8"/>
    <w:rsid w:val="00687A92"/>
    <w:rsid w:val="00690531"/>
    <w:rsid w:val="00690533"/>
    <w:rsid w:val="006907AD"/>
    <w:rsid w:val="006911DD"/>
    <w:rsid w:val="0069472B"/>
    <w:rsid w:val="00695A7B"/>
    <w:rsid w:val="00695C4D"/>
    <w:rsid w:val="0069644E"/>
    <w:rsid w:val="006A0009"/>
    <w:rsid w:val="006A180B"/>
    <w:rsid w:val="006A7841"/>
    <w:rsid w:val="006B0769"/>
    <w:rsid w:val="006B0E00"/>
    <w:rsid w:val="006B0E78"/>
    <w:rsid w:val="006B7C6A"/>
    <w:rsid w:val="006C26AB"/>
    <w:rsid w:val="006C4C55"/>
    <w:rsid w:val="006C53DD"/>
    <w:rsid w:val="006C5917"/>
    <w:rsid w:val="006C5E59"/>
    <w:rsid w:val="006C6F55"/>
    <w:rsid w:val="006D1F83"/>
    <w:rsid w:val="006D2823"/>
    <w:rsid w:val="006D3423"/>
    <w:rsid w:val="006D651B"/>
    <w:rsid w:val="006E1A1E"/>
    <w:rsid w:val="006E22D2"/>
    <w:rsid w:val="006E3DFC"/>
    <w:rsid w:val="006E4C82"/>
    <w:rsid w:val="006E5CED"/>
    <w:rsid w:val="006F131B"/>
    <w:rsid w:val="006F1934"/>
    <w:rsid w:val="006F39DF"/>
    <w:rsid w:val="00700174"/>
    <w:rsid w:val="00703953"/>
    <w:rsid w:val="00707722"/>
    <w:rsid w:val="007106BE"/>
    <w:rsid w:val="007107D8"/>
    <w:rsid w:val="00713A8E"/>
    <w:rsid w:val="007149EA"/>
    <w:rsid w:val="00721DCD"/>
    <w:rsid w:val="00726EBE"/>
    <w:rsid w:val="0073110C"/>
    <w:rsid w:val="00733FC7"/>
    <w:rsid w:val="00735E4E"/>
    <w:rsid w:val="00743A2C"/>
    <w:rsid w:val="00746033"/>
    <w:rsid w:val="007462B4"/>
    <w:rsid w:val="00746E36"/>
    <w:rsid w:val="00747012"/>
    <w:rsid w:val="007502BE"/>
    <w:rsid w:val="007536D0"/>
    <w:rsid w:val="007537DD"/>
    <w:rsid w:val="00754512"/>
    <w:rsid w:val="00761E5A"/>
    <w:rsid w:val="00764EA0"/>
    <w:rsid w:val="007652CE"/>
    <w:rsid w:val="00765BC0"/>
    <w:rsid w:val="0076617C"/>
    <w:rsid w:val="007715EF"/>
    <w:rsid w:val="00772173"/>
    <w:rsid w:val="00773349"/>
    <w:rsid w:val="00773391"/>
    <w:rsid w:val="00776180"/>
    <w:rsid w:val="00777BDD"/>
    <w:rsid w:val="00782D26"/>
    <w:rsid w:val="00783345"/>
    <w:rsid w:val="00784BF3"/>
    <w:rsid w:val="00786507"/>
    <w:rsid w:val="00786B97"/>
    <w:rsid w:val="00787473"/>
    <w:rsid w:val="007874CE"/>
    <w:rsid w:val="00792630"/>
    <w:rsid w:val="00792858"/>
    <w:rsid w:val="0079593F"/>
    <w:rsid w:val="0079595D"/>
    <w:rsid w:val="00797DE8"/>
    <w:rsid w:val="007A0568"/>
    <w:rsid w:val="007A171C"/>
    <w:rsid w:val="007A4656"/>
    <w:rsid w:val="007A7D53"/>
    <w:rsid w:val="007B03F6"/>
    <w:rsid w:val="007B07BC"/>
    <w:rsid w:val="007B0920"/>
    <w:rsid w:val="007B0D23"/>
    <w:rsid w:val="007B0E33"/>
    <w:rsid w:val="007B1A5A"/>
    <w:rsid w:val="007B4125"/>
    <w:rsid w:val="007C0400"/>
    <w:rsid w:val="007D18BB"/>
    <w:rsid w:val="007D2352"/>
    <w:rsid w:val="007D2421"/>
    <w:rsid w:val="007D345B"/>
    <w:rsid w:val="007D38F9"/>
    <w:rsid w:val="007D5C68"/>
    <w:rsid w:val="007D5E77"/>
    <w:rsid w:val="007D7BCF"/>
    <w:rsid w:val="007E0EE4"/>
    <w:rsid w:val="007E258D"/>
    <w:rsid w:val="007E355D"/>
    <w:rsid w:val="007E47D3"/>
    <w:rsid w:val="007E4C50"/>
    <w:rsid w:val="007F11D7"/>
    <w:rsid w:val="007F46C1"/>
    <w:rsid w:val="007F6C04"/>
    <w:rsid w:val="008002FF"/>
    <w:rsid w:val="008027B2"/>
    <w:rsid w:val="00802E70"/>
    <w:rsid w:val="0080491E"/>
    <w:rsid w:val="00805162"/>
    <w:rsid w:val="00806C0E"/>
    <w:rsid w:val="00807C80"/>
    <w:rsid w:val="008100ED"/>
    <w:rsid w:val="008113BB"/>
    <w:rsid w:val="008244E9"/>
    <w:rsid w:val="0083005A"/>
    <w:rsid w:val="00833E32"/>
    <w:rsid w:val="00837FD6"/>
    <w:rsid w:val="00840D7D"/>
    <w:rsid w:val="00840E25"/>
    <w:rsid w:val="008449C5"/>
    <w:rsid w:val="0084734C"/>
    <w:rsid w:val="00850EC9"/>
    <w:rsid w:val="00852EC9"/>
    <w:rsid w:val="008536A0"/>
    <w:rsid w:val="008545FA"/>
    <w:rsid w:val="008578AE"/>
    <w:rsid w:val="00857AA0"/>
    <w:rsid w:val="00861DEA"/>
    <w:rsid w:val="00862A53"/>
    <w:rsid w:val="00863F73"/>
    <w:rsid w:val="00864E8C"/>
    <w:rsid w:val="00871461"/>
    <w:rsid w:val="00871965"/>
    <w:rsid w:val="00872D89"/>
    <w:rsid w:val="00872D8C"/>
    <w:rsid w:val="00873A08"/>
    <w:rsid w:val="00873D75"/>
    <w:rsid w:val="00874D38"/>
    <w:rsid w:val="008756CD"/>
    <w:rsid w:val="00875A17"/>
    <w:rsid w:val="00880FA2"/>
    <w:rsid w:val="00882475"/>
    <w:rsid w:val="0088448D"/>
    <w:rsid w:val="008861E4"/>
    <w:rsid w:val="00886AEA"/>
    <w:rsid w:val="008873B0"/>
    <w:rsid w:val="00887522"/>
    <w:rsid w:val="00887E83"/>
    <w:rsid w:val="00894928"/>
    <w:rsid w:val="00895300"/>
    <w:rsid w:val="00896881"/>
    <w:rsid w:val="00897017"/>
    <w:rsid w:val="008A039C"/>
    <w:rsid w:val="008A65C2"/>
    <w:rsid w:val="008A6F1C"/>
    <w:rsid w:val="008A6FBE"/>
    <w:rsid w:val="008A71FA"/>
    <w:rsid w:val="008A773B"/>
    <w:rsid w:val="008B445F"/>
    <w:rsid w:val="008B6E43"/>
    <w:rsid w:val="008C0029"/>
    <w:rsid w:val="008C0772"/>
    <w:rsid w:val="008C0948"/>
    <w:rsid w:val="008C0A4C"/>
    <w:rsid w:val="008C1D70"/>
    <w:rsid w:val="008C4121"/>
    <w:rsid w:val="008C6CB8"/>
    <w:rsid w:val="008D7A11"/>
    <w:rsid w:val="008E0589"/>
    <w:rsid w:val="008E0713"/>
    <w:rsid w:val="008E3170"/>
    <w:rsid w:val="008E7923"/>
    <w:rsid w:val="008F0C7C"/>
    <w:rsid w:val="008F13B1"/>
    <w:rsid w:val="008F3183"/>
    <w:rsid w:val="008F474D"/>
    <w:rsid w:val="008F510B"/>
    <w:rsid w:val="008F7121"/>
    <w:rsid w:val="009045E4"/>
    <w:rsid w:val="0090491E"/>
    <w:rsid w:val="009055E6"/>
    <w:rsid w:val="009056BC"/>
    <w:rsid w:val="00911E84"/>
    <w:rsid w:val="00912988"/>
    <w:rsid w:val="00912DF7"/>
    <w:rsid w:val="00920D23"/>
    <w:rsid w:val="0092106D"/>
    <w:rsid w:val="00922FB0"/>
    <w:rsid w:val="00923087"/>
    <w:rsid w:val="00923098"/>
    <w:rsid w:val="00924166"/>
    <w:rsid w:val="00925D95"/>
    <w:rsid w:val="00926EBF"/>
    <w:rsid w:val="00927E5E"/>
    <w:rsid w:val="0093264D"/>
    <w:rsid w:val="00933938"/>
    <w:rsid w:val="00935088"/>
    <w:rsid w:val="00936087"/>
    <w:rsid w:val="00940F77"/>
    <w:rsid w:val="00943275"/>
    <w:rsid w:val="009552C1"/>
    <w:rsid w:val="00957F73"/>
    <w:rsid w:val="00960290"/>
    <w:rsid w:val="00963A9B"/>
    <w:rsid w:val="00964A11"/>
    <w:rsid w:val="009668C8"/>
    <w:rsid w:val="00966B41"/>
    <w:rsid w:val="009679A6"/>
    <w:rsid w:val="00967F82"/>
    <w:rsid w:val="0097115C"/>
    <w:rsid w:val="00972D23"/>
    <w:rsid w:val="00972DDD"/>
    <w:rsid w:val="00973563"/>
    <w:rsid w:val="0097592F"/>
    <w:rsid w:val="00980036"/>
    <w:rsid w:val="00982332"/>
    <w:rsid w:val="009823B6"/>
    <w:rsid w:val="009829B1"/>
    <w:rsid w:val="009843E7"/>
    <w:rsid w:val="00984DED"/>
    <w:rsid w:val="00984E20"/>
    <w:rsid w:val="00985123"/>
    <w:rsid w:val="009854E1"/>
    <w:rsid w:val="00986E48"/>
    <w:rsid w:val="00986E80"/>
    <w:rsid w:val="009A1C67"/>
    <w:rsid w:val="009A367A"/>
    <w:rsid w:val="009A371E"/>
    <w:rsid w:val="009A5BE6"/>
    <w:rsid w:val="009A5F42"/>
    <w:rsid w:val="009A688B"/>
    <w:rsid w:val="009A7195"/>
    <w:rsid w:val="009B0C82"/>
    <w:rsid w:val="009B75B3"/>
    <w:rsid w:val="009C0945"/>
    <w:rsid w:val="009C0DD7"/>
    <w:rsid w:val="009C134F"/>
    <w:rsid w:val="009C1608"/>
    <w:rsid w:val="009C4F5E"/>
    <w:rsid w:val="009C7E7B"/>
    <w:rsid w:val="009D0C05"/>
    <w:rsid w:val="009D20A6"/>
    <w:rsid w:val="009D22C6"/>
    <w:rsid w:val="009D274B"/>
    <w:rsid w:val="009D5D21"/>
    <w:rsid w:val="009D7C4A"/>
    <w:rsid w:val="009E1E27"/>
    <w:rsid w:val="009E2E25"/>
    <w:rsid w:val="009F072E"/>
    <w:rsid w:val="009F6AC0"/>
    <w:rsid w:val="00A00F8D"/>
    <w:rsid w:val="00A02531"/>
    <w:rsid w:val="00A0404B"/>
    <w:rsid w:val="00A042F9"/>
    <w:rsid w:val="00A0708F"/>
    <w:rsid w:val="00A070B6"/>
    <w:rsid w:val="00A12892"/>
    <w:rsid w:val="00A200A4"/>
    <w:rsid w:val="00A218D8"/>
    <w:rsid w:val="00A24518"/>
    <w:rsid w:val="00A24631"/>
    <w:rsid w:val="00A247F6"/>
    <w:rsid w:val="00A25C39"/>
    <w:rsid w:val="00A27561"/>
    <w:rsid w:val="00A302D2"/>
    <w:rsid w:val="00A31AE0"/>
    <w:rsid w:val="00A32592"/>
    <w:rsid w:val="00A33263"/>
    <w:rsid w:val="00A3424D"/>
    <w:rsid w:val="00A353CF"/>
    <w:rsid w:val="00A366A0"/>
    <w:rsid w:val="00A37E0B"/>
    <w:rsid w:val="00A37FA0"/>
    <w:rsid w:val="00A406C2"/>
    <w:rsid w:val="00A41EA3"/>
    <w:rsid w:val="00A4330E"/>
    <w:rsid w:val="00A4660F"/>
    <w:rsid w:val="00A46A78"/>
    <w:rsid w:val="00A505AD"/>
    <w:rsid w:val="00A5170C"/>
    <w:rsid w:val="00A51E73"/>
    <w:rsid w:val="00A528C5"/>
    <w:rsid w:val="00A53F9B"/>
    <w:rsid w:val="00A54E9B"/>
    <w:rsid w:val="00A55317"/>
    <w:rsid w:val="00A57515"/>
    <w:rsid w:val="00A609BA"/>
    <w:rsid w:val="00A60A5B"/>
    <w:rsid w:val="00A6730B"/>
    <w:rsid w:val="00A67871"/>
    <w:rsid w:val="00A708C8"/>
    <w:rsid w:val="00A754B7"/>
    <w:rsid w:val="00A7617F"/>
    <w:rsid w:val="00A815E3"/>
    <w:rsid w:val="00A81D63"/>
    <w:rsid w:val="00A90FC4"/>
    <w:rsid w:val="00A9204C"/>
    <w:rsid w:val="00A927B7"/>
    <w:rsid w:val="00A943A4"/>
    <w:rsid w:val="00AA1350"/>
    <w:rsid w:val="00AA1418"/>
    <w:rsid w:val="00AA1952"/>
    <w:rsid w:val="00AA2B13"/>
    <w:rsid w:val="00AA2B5A"/>
    <w:rsid w:val="00AA34A4"/>
    <w:rsid w:val="00AA396F"/>
    <w:rsid w:val="00AA620C"/>
    <w:rsid w:val="00AA7763"/>
    <w:rsid w:val="00AB154B"/>
    <w:rsid w:val="00AB39A9"/>
    <w:rsid w:val="00AB5761"/>
    <w:rsid w:val="00AB7B72"/>
    <w:rsid w:val="00AC021E"/>
    <w:rsid w:val="00AC0321"/>
    <w:rsid w:val="00AC0B68"/>
    <w:rsid w:val="00AC5C2D"/>
    <w:rsid w:val="00AC7930"/>
    <w:rsid w:val="00AD0709"/>
    <w:rsid w:val="00AD0B16"/>
    <w:rsid w:val="00AD0EB9"/>
    <w:rsid w:val="00AD1ACA"/>
    <w:rsid w:val="00AD2689"/>
    <w:rsid w:val="00AD5179"/>
    <w:rsid w:val="00AE13EC"/>
    <w:rsid w:val="00AE26D6"/>
    <w:rsid w:val="00AE2BFC"/>
    <w:rsid w:val="00AE68D2"/>
    <w:rsid w:val="00AE6D9E"/>
    <w:rsid w:val="00AE7BDF"/>
    <w:rsid w:val="00AF1A20"/>
    <w:rsid w:val="00AF5ADD"/>
    <w:rsid w:val="00B03F7F"/>
    <w:rsid w:val="00B03F98"/>
    <w:rsid w:val="00B109B2"/>
    <w:rsid w:val="00B13FA8"/>
    <w:rsid w:val="00B17478"/>
    <w:rsid w:val="00B21AE5"/>
    <w:rsid w:val="00B22085"/>
    <w:rsid w:val="00B220C4"/>
    <w:rsid w:val="00B27576"/>
    <w:rsid w:val="00B30EDF"/>
    <w:rsid w:val="00B31340"/>
    <w:rsid w:val="00B314B0"/>
    <w:rsid w:val="00B31BC5"/>
    <w:rsid w:val="00B324DD"/>
    <w:rsid w:val="00B3679C"/>
    <w:rsid w:val="00B3762D"/>
    <w:rsid w:val="00B37AB8"/>
    <w:rsid w:val="00B43705"/>
    <w:rsid w:val="00B45560"/>
    <w:rsid w:val="00B46E22"/>
    <w:rsid w:val="00B47063"/>
    <w:rsid w:val="00B47069"/>
    <w:rsid w:val="00B474E4"/>
    <w:rsid w:val="00B50B39"/>
    <w:rsid w:val="00B511A0"/>
    <w:rsid w:val="00B51AF0"/>
    <w:rsid w:val="00B5272A"/>
    <w:rsid w:val="00B53A88"/>
    <w:rsid w:val="00B6104E"/>
    <w:rsid w:val="00B6140F"/>
    <w:rsid w:val="00B63E3E"/>
    <w:rsid w:val="00B653FB"/>
    <w:rsid w:val="00B6568A"/>
    <w:rsid w:val="00B65FE0"/>
    <w:rsid w:val="00B663EC"/>
    <w:rsid w:val="00B66D16"/>
    <w:rsid w:val="00B66F6B"/>
    <w:rsid w:val="00B72F3F"/>
    <w:rsid w:val="00B73455"/>
    <w:rsid w:val="00B7575E"/>
    <w:rsid w:val="00B75AFE"/>
    <w:rsid w:val="00B76367"/>
    <w:rsid w:val="00B77F2B"/>
    <w:rsid w:val="00B873B9"/>
    <w:rsid w:val="00B928CC"/>
    <w:rsid w:val="00B92F13"/>
    <w:rsid w:val="00B9347E"/>
    <w:rsid w:val="00B937E6"/>
    <w:rsid w:val="00B94E52"/>
    <w:rsid w:val="00B95B32"/>
    <w:rsid w:val="00B97F91"/>
    <w:rsid w:val="00BA01F6"/>
    <w:rsid w:val="00BA211F"/>
    <w:rsid w:val="00BA2A3C"/>
    <w:rsid w:val="00BA43B3"/>
    <w:rsid w:val="00BA64BA"/>
    <w:rsid w:val="00BA772B"/>
    <w:rsid w:val="00BB09AE"/>
    <w:rsid w:val="00BB1453"/>
    <w:rsid w:val="00BB21B5"/>
    <w:rsid w:val="00BB51B9"/>
    <w:rsid w:val="00BB6C32"/>
    <w:rsid w:val="00BB7B74"/>
    <w:rsid w:val="00BC3142"/>
    <w:rsid w:val="00BC51E1"/>
    <w:rsid w:val="00BC5F5F"/>
    <w:rsid w:val="00BC6CDD"/>
    <w:rsid w:val="00BC7670"/>
    <w:rsid w:val="00BD53FC"/>
    <w:rsid w:val="00BD624A"/>
    <w:rsid w:val="00BE6586"/>
    <w:rsid w:val="00BF6157"/>
    <w:rsid w:val="00BF6B24"/>
    <w:rsid w:val="00C049A6"/>
    <w:rsid w:val="00C0577E"/>
    <w:rsid w:val="00C05E52"/>
    <w:rsid w:val="00C06FE5"/>
    <w:rsid w:val="00C079F1"/>
    <w:rsid w:val="00C11320"/>
    <w:rsid w:val="00C11D41"/>
    <w:rsid w:val="00C11FF6"/>
    <w:rsid w:val="00C15681"/>
    <w:rsid w:val="00C17D34"/>
    <w:rsid w:val="00C227FB"/>
    <w:rsid w:val="00C242E4"/>
    <w:rsid w:val="00C253EB"/>
    <w:rsid w:val="00C34BE0"/>
    <w:rsid w:val="00C35366"/>
    <w:rsid w:val="00C434B5"/>
    <w:rsid w:val="00C45B82"/>
    <w:rsid w:val="00C46F37"/>
    <w:rsid w:val="00C530B8"/>
    <w:rsid w:val="00C57F70"/>
    <w:rsid w:val="00C6055E"/>
    <w:rsid w:val="00C63836"/>
    <w:rsid w:val="00C67E94"/>
    <w:rsid w:val="00C71F92"/>
    <w:rsid w:val="00C742F1"/>
    <w:rsid w:val="00C743D1"/>
    <w:rsid w:val="00C7531A"/>
    <w:rsid w:val="00C75617"/>
    <w:rsid w:val="00C75EB1"/>
    <w:rsid w:val="00C77FCC"/>
    <w:rsid w:val="00C80410"/>
    <w:rsid w:val="00C81EDF"/>
    <w:rsid w:val="00C8782D"/>
    <w:rsid w:val="00C90BFD"/>
    <w:rsid w:val="00C93269"/>
    <w:rsid w:val="00C935BA"/>
    <w:rsid w:val="00C94095"/>
    <w:rsid w:val="00C953DF"/>
    <w:rsid w:val="00C95C9D"/>
    <w:rsid w:val="00C9730D"/>
    <w:rsid w:val="00CA03BE"/>
    <w:rsid w:val="00CA0C52"/>
    <w:rsid w:val="00CA26B9"/>
    <w:rsid w:val="00CA34B3"/>
    <w:rsid w:val="00CA3E7D"/>
    <w:rsid w:val="00CA4150"/>
    <w:rsid w:val="00CA5212"/>
    <w:rsid w:val="00CA636F"/>
    <w:rsid w:val="00CB287B"/>
    <w:rsid w:val="00CB2E29"/>
    <w:rsid w:val="00CB393B"/>
    <w:rsid w:val="00CB3B17"/>
    <w:rsid w:val="00CB4464"/>
    <w:rsid w:val="00CB7343"/>
    <w:rsid w:val="00CC03B3"/>
    <w:rsid w:val="00CC09E8"/>
    <w:rsid w:val="00CC3142"/>
    <w:rsid w:val="00CC4E83"/>
    <w:rsid w:val="00CC5252"/>
    <w:rsid w:val="00CD16B4"/>
    <w:rsid w:val="00CD3A21"/>
    <w:rsid w:val="00CD3C41"/>
    <w:rsid w:val="00CE0227"/>
    <w:rsid w:val="00CE079E"/>
    <w:rsid w:val="00CE0FD4"/>
    <w:rsid w:val="00CE2CBD"/>
    <w:rsid w:val="00CE371C"/>
    <w:rsid w:val="00CE3780"/>
    <w:rsid w:val="00CF0C26"/>
    <w:rsid w:val="00CF3ECA"/>
    <w:rsid w:val="00CF6FDB"/>
    <w:rsid w:val="00D02230"/>
    <w:rsid w:val="00D03AF4"/>
    <w:rsid w:val="00D05C94"/>
    <w:rsid w:val="00D0711F"/>
    <w:rsid w:val="00D106B7"/>
    <w:rsid w:val="00D1284E"/>
    <w:rsid w:val="00D2199A"/>
    <w:rsid w:val="00D22DBA"/>
    <w:rsid w:val="00D274B9"/>
    <w:rsid w:val="00D27FE6"/>
    <w:rsid w:val="00D302C8"/>
    <w:rsid w:val="00D30753"/>
    <w:rsid w:val="00D3136A"/>
    <w:rsid w:val="00D336D5"/>
    <w:rsid w:val="00D33D8A"/>
    <w:rsid w:val="00D345D8"/>
    <w:rsid w:val="00D35712"/>
    <w:rsid w:val="00D42568"/>
    <w:rsid w:val="00D42E76"/>
    <w:rsid w:val="00D452F4"/>
    <w:rsid w:val="00D52F73"/>
    <w:rsid w:val="00D53306"/>
    <w:rsid w:val="00D53402"/>
    <w:rsid w:val="00D53EDB"/>
    <w:rsid w:val="00D54067"/>
    <w:rsid w:val="00D56C08"/>
    <w:rsid w:val="00D60311"/>
    <w:rsid w:val="00D60599"/>
    <w:rsid w:val="00D61842"/>
    <w:rsid w:val="00D642EB"/>
    <w:rsid w:val="00D6575D"/>
    <w:rsid w:val="00D67B46"/>
    <w:rsid w:val="00D67F09"/>
    <w:rsid w:val="00D70465"/>
    <w:rsid w:val="00D71FDE"/>
    <w:rsid w:val="00D73D41"/>
    <w:rsid w:val="00D74A8A"/>
    <w:rsid w:val="00D8119B"/>
    <w:rsid w:val="00D83A8B"/>
    <w:rsid w:val="00D865FF"/>
    <w:rsid w:val="00D92A34"/>
    <w:rsid w:val="00D93C4D"/>
    <w:rsid w:val="00D96F85"/>
    <w:rsid w:val="00DA109B"/>
    <w:rsid w:val="00DA2232"/>
    <w:rsid w:val="00DA511C"/>
    <w:rsid w:val="00DA5238"/>
    <w:rsid w:val="00DA5350"/>
    <w:rsid w:val="00DA6DA7"/>
    <w:rsid w:val="00DA7CE7"/>
    <w:rsid w:val="00DB434D"/>
    <w:rsid w:val="00DB52C5"/>
    <w:rsid w:val="00DB5A03"/>
    <w:rsid w:val="00DB6866"/>
    <w:rsid w:val="00DC0AD4"/>
    <w:rsid w:val="00DC18CF"/>
    <w:rsid w:val="00DC291C"/>
    <w:rsid w:val="00DC4FAB"/>
    <w:rsid w:val="00DC788B"/>
    <w:rsid w:val="00DD2278"/>
    <w:rsid w:val="00DD2B37"/>
    <w:rsid w:val="00DD3096"/>
    <w:rsid w:val="00DD3318"/>
    <w:rsid w:val="00DD36C0"/>
    <w:rsid w:val="00DE0A17"/>
    <w:rsid w:val="00DE2CA4"/>
    <w:rsid w:val="00DE5DAC"/>
    <w:rsid w:val="00DE6381"/>
    <w:rsid w:val="00DF1384"/>
    <w:rsid w:val="00DF1ECF"/>
    <w:rsid w:val="00DF3721"/>
    <w:rsid w:val="00DF3974"/>
    <w:rsid w:val="00DF7882"/>
    <w:rsid w:val="00E0036E"/>
    <w:rsid w:val="00E07497"/>
    <w:rsid w:val="00E074DE"/>
    <w:rsid w:val="00E11BB7"/>
    <w:rsid w:val="00E1446B"/>
    <w:rsid w:val="00E14C56"/>
    <w:rsid w:val="00E17FAC"/>
    <w:rsid w:val="00E2205D"/>
    <w:rsid w:val="00E22EE4"/>
    <w:rsid w:val="00E23245"/>
    <w:rsid w:val="00E238F6"/>
    <w:rsid w:val="00E23D32"/>
    <w:rsid w:val="00E26055"/>
    <w:rsid w:val="00E318D8"/>
    <w:rsid w:val="00E31CA1"/>
    <w:rsid w:val="00E33BEB"/>
    <w:rsid w:val="00E43F11"/>
    <w:rsid w:val="00E44BEA"/>
    <w:rsid w:val="00E456BD"/>
    <w:rsid w:val="00E50999"/>
    <w:rsid w:val="00E55C13"/>
    <w:rsid w:val="00E6066A"/>
    <w:rsid w:val="00E613E2"/>
    <w:rsid w:val="00E62F9B"/>
    <w:rsid w:val="00E63409"/>
    <w:rsid w:val="00E63D5B"/>
    <w:rsid w:val="00E64C33"/>
    <w:rsid w:val="00E65800"/>
    <w:rsid w:val="00E66853"/>
    <w:rsid w:val="00E71C5C"/>
    <w:rsid w:val="00E7521E"/>
    <w:rsid w:val="00E75EBA"/>
    <w:rsid w:val="00E77B37"/>
    <w:rsid w:val="00E77E2F"/>
    <w:rsid w:val="00E80705"/>
    <w:rsid w:val="00E808C2"/>
    <w:rsid w:val="00E81637"/>
    <w:rsid w:val="00E83F81"/>
    <w:rsid w:val="00E84128"/>
    <w:rsid w:val="00E85843"/>
    <w:rsid w:val="00E912E6"/>
    <w:rsid w:val="00E92430"/>
    <w:rsid w:val="00E9318A"/>
    <w:rsid w:val="00E96F9D"/>
    <w:rsid w:val="00EA1B10"/>
    <w:rsid w:val="00EA4124"/>
    <w:rsid w:val="00EA5606"/>
    <w:rsid w:val="00EA660D"/>
    <w:rsid w:val="00EB07A6"/>
    <w:rsid w:val="00EB0BC7"/>
    <w:rsid w:val="00EB1423"/>
    <w:rsid w:val="00EB143F"/>
    <w:rsid w:val="00EB1CCD"/>
    <w:rsid w:val="00EB1CDE"/>
    <w:rsid w:val="00EB3A1C"/>
    <w:rsid w:val="00EB53A9"/>
    <w:rsid w:val="00EB5AF0"/>
    <w:rsid w:val="00EB6B2D"/>
    <w:rsid w:val="00EB7D41"/>
    <w:rsid w:val="00EC308C"/>
    <w:rsid w:val="00ED0E9F"/>
    <w:rsid w:val="00ED15FC"/>
    <w:rsid w:val="00ED1C07"/>
    <w:rsid w:val="00ED47E3"/>
    <w:rsid w:val="00ED4DD1"/>
    <w:rsid w:val="00ED55DF"/>
    <w:rsid w:val="00EE0A16"/>
    <w:rsid w:val="00EE3352"/>
    <w:rsid w:val="00EE3979"/>
    <w:rsid w:val="00EE5037"/>
    <w:rsid w:val="00EE5A3C"/>
    <w:rsid w:val="00EF4A0C"/>
    <w:rsid w:val="00EF63A3"/>
    <w:rsid w:val="00EF7BA2"/>
    <w:rsid w:val="00F001A4"/>
    <w:rsid w:val="00F0178A"/>
    <w:rsid w:val="00F02C39"/>
    <w:rsid w:val="00F048F0"/>
    <w:rsid w:val="00F109E6"/>
    <w:rsid w:val="00F11B77"/>
    <w:rsid w:val="00F16922"/>
    <w:rsid w:val="00F177C4"/>
    <w:rsid w:val="00F227D3"/>
    <w:rsid w:val="00F229C7"/>
    <w:rsid w:val="00F2365A"/>
    <w:rsid w:val="00F24926"/>
    <w:rsid w:val="00F2614C"/>
    <w:rsid w:val="00F26FB3"/>
    <w:rsid w:val="00F27573"/>
    <w:rsid w:val="00F320F8"/>
    <w:rsid w:val="00F3235F"/>
    <w:rsid w:val="00F3411E"/>
    <w:rsid w:val="00F3667C"/>
    <w:rsid w:val="00F437D1"/>
    <w:rsid w:val="00F43F49"/>
    <w:rsid w:val="00F449C7"/>
    <w:rsid w:val="00F46644"/>
    <w:rsid w:val="00F52178"/>
    <w:rsid w:val="00F57BD1"/>
    <w:rsid w:val="00F60C2A"/>
    <w:rsid w:val="00F61E54"/>
    <w:rsid w:val="00F740B0"/>
    <w:rsid w:val="00F751D2"/>
    <w:rsid w:val="00F755AB"/>
    <w:rsid w:val="00F8197D"/>
    <w:rsid w:val="00F83246"/>
    <w:rsid w:val="00F83410"/>
    <w:rsid w:val="00F85005"/>
    <w:rsid w:val="00F85D35"/>
    <w:rsid w:val="00F901D9"/>
    <w:rsid w:val="00F90777"/>
    <w:rsid w:val="00F924D8"/>
    <w:rsid w:val="00F95CD7"/>
    <w:rsid w:val="00FA0168"/>
    <w:rsid w:val="00FA10F1"/>
    <w:rsid w:val="00FA2975"/>
    <w:rsid w:val="00FA2E00"/>
    <w:rsid w:val="00FA5087"/>
    <w:rsid w:val="00FA6478"/>
    <w:rsid w:val="00FB0116"/>
    <w:rsid w:val="00FB44EE"/>
    <w:rsid w:val="00FB4A27"/>
    <w:rsid w:val="00FB68B8"/>
    <w:rsid w:val="00FC0238"/>
    <w:rsid w:val="00FC1464"/>
    <w:rsid w:val="00FD05FD"/>
    <w:rsid w:val="00FD4394"/>
    <w:rsid w:val="00FD5230"/>
    <w:rsid w:val="00FD7CA5"/>
    <w:rsid w:val="00FE2F49"/>
    <w:rsid w:val="00FE3E7B"/>
    <w:rsid w:val="00FE66E0"/>
    <w:rsid w:val="00FF1403"/>
    <w:rsid w:val="00FF1EB8"/>
    <w:rsid w:val="00FF258C"/>
    <w:rsid w:val="00FF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E495"/>
  <w15:chartTrackingRefBased/>
  <w15:docId w15:val="{D9CD3403-9C1E-024C-9345-A417613C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54"/>
    <w:pPr>
      <w:keepNext/>
      <w:keepLines/>
      <w:spacing w:before="40"/>
      <w:outlineLvl w:val="3"/>
    </w:pPr>
    <w:rPr>
      <w:rFonts w:ascii="Arial" w:eastAsiaTheme="majorEastAsia" w:hAnsi="Arial" w:cstheme="majorBidi"/>
      <w:color w:val="000000" w:themeColor="text1"/>
    </w:rPr>
  </w:style>
  <w:style w:type="paragraph" w:styleId="Heading1">
    <w:name w:val="heading 1"/>
    <w:basedOn w:val="Normal"/>
    <w:next w:val="Normal"/>
    <w:link w:val="Heading1Char"/>
    <w:uiPriority w:val="9"/>
    <w:qFormat/>
    <w:rsid w:val="0020624A"/>
    <w:pPr>
      <w:spacing w:before="240"/>
      <w:outlineLvl w:val="0"/>
    </w:pPr>
    <w:rPr>
      <w:b/>
      <w:color w:val="5AB031"/>
      <w:sz w:val="32"/>
      <w:szCs w:val="32"/>
    </w:rPr>
  </w:style>
  <w:style w:type="paragraph" w:styleId="Heading2">
    <w:name w:val="heading 2"/>
    <w:basedOn w:val="Normal"/>
    <w:next w:val="Normal"/>
    <w:link w:val="Heading2Char"/>
    <w:uiPriority w:val="9"/>
    <w:unhideWhenUsed/>
    <w:qFormat/>
    <w:rsid w:val="00253C09"/>
    <w:pPr>
      <w:numPr>
        <w:numId w:val="1"/>
      </w:numPr>
      <w:shd w:val="clear" w:color="auto" w:fill="5AB031"/>
      <w:outlineLvl w:val="1"/>
    </w:pPr>
    <w:rPr>
      <w:b/>
      <w:color w:val="FFFFFF" w:themeColor="background1"/>
      <w:sz w:val="36"/>
      <w:szCs w:val="36"/>
    </w:rPr>
  </w:style>
  <w:style w:type="paragraph" w:styleId="Heading3">
    <w:name w:val="heading 3"/>
    <w:basedOn w:val="Heading2"/>
    <w:next w:val="Normal"/>
    <w:link w:val="Heading3Char"/>
    <w:uiPriority w:val="9"/>
    <w:unhideWhenUsed/>
    <w:qFormat/>
    <w:rsid w:val="005C23C2"/>
    <w:pPr>
      <w:numPr>
        <w:ilvl w:val="1"/>
      </w:numPr>
      <w:shd w:val="clear" w:color="auto" w:fill="FFFFFF" w:themeFill="background1"/>
      <w:outlineLvl w:val="2"/>
    </w:pPr>
    <w:rPr>
      <w:bCs/>
      <w:color w:val="5AB031"/>
      <w:sz w:val="28"/>
      <w:szCs w:val="28"/>
    </w:rPr>
  </w:style>
  <w:style w:type="paragraph" w:styleId="Heading4">
    <w:name w:val="heading 4"/>
    <w:basedOn w:val="Normal"/>
    <w:next w:val="Normal"/>
    <w:link w:val="Heading4Char"/>
    <w:uiPriority w:val="9"/>
    <w:unhideWhenUsed/>
    <w:qFormat/>
    <w:rsid w:val="000B5C7C"/>
    <w:pPr>
      <w:ind w:left="284" w:right="28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24A"/>
    <w:rPr>
      <w:rFonts w:asciiTheme="majorHAnsi" w:eastAsiaTheme="majorEastAsia" w:hAnsiTheme="majorHAnsi" w:cstheme="majorBidi"/>
      <w:b/>
      <w:color w:val="5AB031"/>
      <w:sz w:val="32"/>
      <w:szCs w:val="32"/>
    </w:rPr>
  </w:style>
  <w:style w:type="character" w:customStyle="1" w:styleId="Heading2Char">
    <w:name w:val="Heading 2 Char"/>
    <w:basedOn w:val="DefaultParagraphFont"/>
    <w:link w:val="Heading2"/>
    <w:uiPriority w:val="9"/>
    <w:rsid w:val="00253C09"/>
    <w:rPr>
      <w:rFonts w:asciiTheme="majorHAnsi" w:eastAsiaTheme="majorEastAsia" w:hAnsiTheme="majorHAnsi" w:cstheme="majorBidi"/>
      <w:b/>
      <w:color w:val="FFFFFF" w:themeColor="background1"/>
      <w:sz w:val="36"/>
      <w:szCs w:val="36"/>
      <w:shd w:val="clear" w:color="auto" w:fill="5AB031"/>
    </w:rPr>
  </w:style>
  <w:style w:type="character" w:customStyle="1" w:styleId="Heading3Char">
    <w:name w:val="Heading 3 Char"/>
    <w:basedOn w:val="DefaultParagraphFont"/>
    <w:link w:val="Heading3"/>
    <w:uiPriority w:val="9"/>
    <w:rsid w:val="005C23C2"/>
    <w:rPr>
      <w:rFonts w:asciiTheme="majorHAnsi" w:eastAsiaTheme="majorEastAsia" w:hAnsiTheme="majorHAnsi" w:cstheme="majorBidi"/>
      <w:b/>
      <w:bCs/>
      <w:color w:val="5AB031"/>
      <w:sz w:val="28"/>
      <w:szCs w:val="28"/>
      <w:shd w:val="clear" w:color="auto" w:fill="FFFFFF" w:themeFill="background1"/>
    </w:rPr>
  </w:style>
  <w:style w:type="paragraph" w:styleId="ListParagraph">
    <w:name w:val="List Paragraph"/>
    <w:basedOn w:val="Normal"/>
    <w:uiPriority w:val="34"/>
    <w:qFormat/>
    <w:rsid w:val="000F23C7"/>
    <w:pPr>
      <w:ind w:left="720"/>
      <w:contextualSpacing/>
    </w:pPr>
  </w:style>
  <w:style w:type="character" w:styleId="Hyperlink">
    <w:name w:val="Hyperlink"/>
    <w:basedOn w:val="DefaultParagraphFont"/>
    <w:uiPriority w:val="99"/>
    <w:unhideWhenUsed/>
    <w:rsid w:val="007E47D3"/>
    <w:rPr>
      <w:color w:val="0000FF"/>
      <w:u w:val="single"/>
    </w:rPr>
  </w:style>
  <w:style w:type="paragraph" w:styleId="FootnoteText">
    <w:name w:val="footnote text"/>
    <w:basedOn w:val="Normal"/>
    <w:link w:val="FootnoteTextChar"/>
    <w:uiPriority w:val="99"/>
    <w:unhideWhenUsed/>
    <w:rsid w:val="00A4330E"/>
    <w:rPr>
      <w:sz w:val="20"/>
      <w:szCs w:val="20"/>
    </w:rPr>
  </w:style>
  <w:style w:type="character" w:customStyle="1" w:styleId="FootnoteTextChar">
    <w:name w:val="Footnote Text Char"/>
    <w:basedOn w:val="DefaultParagraphFont"/>
    <w:link w:val="FootnoteText"/>
    <w:uiPriority w:val="99"/>
    <w:rsid w:val="00A4330E"/>
    <w:rPr>
      <w:sz w:val="20"/>
      <w:szCs w:val="20"/>
    </w:rPr>
  </w:style>
  <w:style w:type="character" w:styleId="FootnoteReference">
    <w:name w:val="footnote reference"/>
    <w:basedOn w:val="DefaultParagraphFont"/>
    <w:uiPriority w:val="99"/>
    <w:semiHidden/>
    <w:unhideWhenUsed/>
    <w:rsid w:val="00A4330E"/>
    <w:rPr>
      <w:vertAlign w:val="superscript"/>
    </w:rPr>
  </w:style>
  <w:style w:type="character" w:styleId="UnresolvedMention">
    <w:name w:val="Unresolved Mention"/>
    <w:basedOn w:val="DefaultParagraphFont"/>
    <w:uiPriority w:val="99"/>
    <w:semiHidden/>
    <w:unhideWhenUsed/>
    <w:rsid w:val="00772173"/>
    <w:rPr>
      <w:color w:val="605E5C"/>
      <w:shd w:val="clear" w:color="auto" w:fill="E1DFDD"/>
    </w:rPr>
  </w:style>
  <w:style w:type="character" w:styleId="CommentReference">
    <w:name w:val="annotation reference"/>
    <w:basedOn w:val="DefaultParagraphFont"/>
    <w:uiPriority w:val="99"/>
    <w:semiHidden/>
    <w:unhideWhenUsed/>
    <w:rsid w:val="002B0BF8"/>
    <w:rPr>
      <w:sz w:val="16"/>
      <w:szCs w:val="16"/>
    </w:rPr>
  </w:style>
  <w:style w:type="paragraph" w:styleId="CommentText">
    <w:name w:val="annotation text"/>
    <w:basedOn w:val="Normal"/>
    <w:link w:val="CommentTextChar"/>
    <w:uiPriority w:val="99"/>
    <w:semiHidden/>
    <w:unhideWhenUsed/>
    <w:rsid w:val="002B0BF8"/>
    <w:rPr>
      <w:sz w:val="20"/>
      <w:szCs w:val="20"/>
    </w:rPr>
  </w:style>
  <w:style w:type="character" w:customStyle="1" w:styleId="CommentTextChar">
    <w:name w:val="Comment Text Char"/>
    <w:basedOn w:val="DefaultParagraphFont"/>
    <w:link w:val="CommentText"/>
    <w:uiPriority w:val="99"/>
    <w:semiHidden/>
    <w:rsid w:val="002B0BF8"/>
    <w:rPr>
      <w:sz w:val="20"/>
      <w:szCs w:val="20"/>
    </w:rPr>
  </w:style>
  <w:style w:type="paragraph" w:styleId="CommentSubject">
    <w:name w:val="annotation subject"/>
    <w:basedOn w:val="CommentText"/>
    <w:next w:val="CommentText"/>
    <w:link w:val="CommentSubjectChar"/>
    <w:uiPriority w:val="99"/>
    <w:semiHidden/>
    <w:unhideWhenUsed/>
    <w:rsid w:val="002B0BF8"/>
    <w:rPr>
      <w:b/>
      <w:bCs/>
    </w:rPr>
  </w:style>
  <w:style w:type="character" w:customStyle="1" w:styleId="CommentSubjectChar">
    <w:name w:val="Comment Subject Char"/>
    <w:basedOn w:val="CommentTextChar"/>
    <w:link w:val="CommentSubject"/>
    <w:uiPriority w:val="99"/>
    <w:semiHidden/>
    <w:rsid w:val="002B0BF8"/>
    <w:rPr>
      <w:b/>
      <w:bCs/>
      <w:sz w:val="20"/>
      <w:szCs w:val="20"/>
    </w:rPr>
  </w:style>
  <w:style w:type="paragraph" w:styleId="Subtitle">
    <w:name w:val="Subtitle"/>
    <w:basedOn w:val="Normal"/>
    <w:next w:val="Normal"/>
    <w:link w:val="SubtitleChar"/>
    <w:uiPriority w:val="11"/>
    <w:qFormat/>
    <w:rsid w:val="00225F4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25F40"/>
    <w:rPr>
      <w:rFonts w:eastAsiaTheme="minorEastAsia"/>
      <w:color w:val="5A5A5A" w:themeColor="text1" w:themeTint="A5"/>
      <w:spacing w:val="15"/>
      <w:sz w:val="22"/>
      <w:szCs w:val="22"/>
    </w:rPr>
  </w:style>
  <w:style w:type="character" w:styleId="Strong">
    <w:name w:val="Strong"/>
    <w:basedOn w:val="DefaultParagraphFont"/>
    <w:uiPriority w:val="22"/>
    <w:qFormat/>
    <w:rsid w:val="003266F6"/>
    <w:rPr>
      <w:b/>
      <w:bCs/>
    </w:rPr>
  </w:style>
  <w:style w:type="character" w:customStyle="1" w:styleId="apple-converted-space">
    <w:name w:val="apple-converted-space"/>
    <w:basedOn w:val="DefaultParagraphFont"/>
    <w:rsid w:val="00394F28"/>
  </w:style>
  <w:style w:type="paragraph" w:styleId="NormalWeb">
    <w:name w:val="Normal (Web)"/>
    <w:basedOn w:val="Normal"/>
    <w:uiPriority w:val="99"/>
    <w:semiHidden/>
    <w:unhideWhenUsed/>
    <w:rsid w:val="007A7D53"/>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6C5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E65800"/>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7Colorful-Accent6">
    <w:name w:val="List Table 7 Colorful Accent 6"/>
    <w:basedOn w:val="TableNormal"/>
    <w:uiPriority w:val="52"/>
    <w:rsid w:val="00E65800"/>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3">
    <w:name w:val="List Table 2 Accent 3"/>
    <w:basedOn w:val="TableNormal"/>
    <w:uiPriority w:val="47"/>
    <w:rsid w:val="00E65800"/>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PlainTable4">
    <w:name w:val="Plain Table 4"/>
    <w:basedOn w:val="TableNormal"/>
    <w:uiPriority w:val="44"/>
    <w:rsid w:val="00DE63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30F12"/>
    <w:pPr>
      <w:tabs>
        <w:tab w:val="center" w:pos="4513"/>
        <w:tab w:val="right" w:pos="9026"/>
      </w:tabs>
    </w:pPr>
  </w:style>
  <w:style w:type="character" w:customStyle="1" w:styleId="HeaderChar">
    <w:name w:val="Header Char"/>
    <w:basedOn w:val="DefaultParagraphFont"/>
    <w:link w:val="Header"/>
    <w:uiPriority w:val="99"/>
    <w:rsid w:val="00330F12"/>
  </w:style>
  <w:style w:type="paragraph" w:styleId="Footer">
    <w:name w:val="footer"/>
    <w:basedOn w:val="Normal"/>
    <w:link w:val="FooterChar"/>
    <w:uiPriority w:val="99"/>
    <w:unhideWhenUsed/>
    <w:rsid w:val="00330F12"/>
    <w:pPr>
      <w:tabs>
        <w:tab w:val="center" w:pos="4513"/>
        <w:tab w:val="right" w:pos="9026"/>
      </w:tabs>
    </w:pPr>
  </w:style>
  <w:style w:type="character" w:customStyle="1" w:styleId="FooterChar">
    <w:name w:val="Footer Char"/>
    <w:basedOn w:val="DefaultParagraphFont"/>
    <w:link w:val="Footer"/>
    <w:uiPriority w:val="99"/>
    <w:rsid w:val="00330F12"/>
  </w:style>
  <w:style w:type="character" w:styleId="PageNumber">
    <w:name w:val="page number"/>
    <w:basedOn w:val="DefaultParagraphFont"/>
    <w:uiPriority w:val="99"/>
    <w:semiHidden/>
    <w:unhideWhenUsed/>
    <w:rsid w:val="00330F12"/>
  </w:style>
  <w:style w:type="character" w:customStyle="1" w:styleId="Heading4Char">
    <w:name w:val="Heading 4 Char"/>
    <w:basedOn w:val="DefaultParagraphFont"/>
    <w:link w:val="Heading4"/>
    <w:uiPriority w:val="9"/>
    <w:rsid w:val="000B5C7C"/>
    <w:rPr>
      <w:rFonts w:asciiTheme="majorHAnsi" w:eastAsiaTheme="majorEastAsia" w:hAnsiTheme="majorHAnsi" w:cstheme="majorBidi"/>
      <w:i/>
      <w:iCs/>
      <w:color w:val="000000" w:themeColor="text1"/>
    </w:rPr>
  </w:style>
  <w:style w:type="paragraph" w:styleId="IntenseQuote">
    <w:name w:val="Intense Quote"/>
    <w:basedOn w:val="Normal"/>
    <w:next w:val="Normal"/>
    <w:link w:val="IntenseQuoteChar"/>
    <w:uiPriority w:val="30"/>
    <w:qFormat/>
    <w:rsid w:val="00AE6D9E"/>
    <w:pPr>
      <w:pBdr>
        <w:top w:val="single" w:sz="4" w:space="10" w:color="3494BA" w:themeColor="accent1"/>
        <w:bottom w:val="single" w:sz="4" w:space="10" w:color="3494BA" w:themeColor="accent1"/>
      </w:pBdr>
      <w:spacing w:before="240" w:after="240"/>
      <w:ind w:left="864" w:right="864"/>
    </w:pPr>
    <w:rPr>
      <w:i/>
      <w:iCs/>
      <w:color w:val="3494BA" w:themeColor="accent1"/>
    </w:rPr>
  </w:style>
  <w:style w:type="character" w:customStyle="1" w:styleId="IntenseQuoteChar">
    <w:name w:val="Intense Quote Char"/>
    <w:basedOn w:val="DefaultParagraphFont"/>
    <w:link w:val="IntenseQuote"/>
    <w:uiPriority w:val="30"/>
    <w:rsid w:val="00AE6D9E"/>
    <w:rPr>
      <w:i/>
      <w:iCs/>
      <w:color w:val="3494BA" w:themeColor="accent1"/>
    </w:rPr>
  </w:style>
  <w:style w:type="character" w:styleId="FollowedHyperlink">
    <w:name w:val="FollowedHyperlink"/>
    <w:basedOn w:val="DefaultParagraphFont"/>
    <w:uiPriority w:val="99"/>
    <w:semiHidden/>
    <w:unhideWhenUsed/>
    <w:rsid w:val="00144888"/>
    <w:rPr>
      <w:color w:val="9F6715" w:themeColor="followedHyperlink"/>
      <w:u w:val="single"/>
    </w:rPr>
  </w:style>
  <w:style w:type="character" w:styleId="SubtleEmphasis">
    <w:name w:val="Subtle Emphasis"/>
    <w:basedOn w:val="DefaultParagraphFont"/>
    <w:uiPriority w:val="19"/>
    <w:qFormat/>
    <w:rsid w:val="007502BE"/>
    <w:rPr>
      <w:i/>
      <w:iCs/>
      <w:color w:val="404040" w:themeColor="text1" w:themeTint="BF"/>
    </w:rPr>
  </w:style>
  <w:style w:type="character" w:customStyle="1" w:styleId="highwire-citation-authors">
    <w:name w:val="highwire-citation-authors"/>
    <w:basedOn w:val="DefaultParagraphFont"/>
    <w:rsid w:val="00522DA0"/>
  </w:style>
  <w:style w:type="character" w:customStyle="1" w:styleId="highwire-citation-author">
    <w:name w:val="highwire-citation-author"/>
    <w:basedOn w:val="DefaultParagraphFont"/>
    <w:rsid w:val="00522DA0"/>
  </w:style>
  <w:style w:type="character" w:customStyle="1" w:styleId="nlm-surname">
    <w:name w:val="nlm-surname"/>
    <w:basedOn w:val="DefaultParagraphFont"/>
    <w:rsid w:val="00522DA0"/>
  </w:style>
  <w:style w:type="character" w:customStyle="1" w:styleId="citation-et">
    <w:name w:val="citation-et"/>
    <w:basedOn w:val="DefaultParagraphFont"/>
    <w:rsid w:val="00522DA0"/>
  </w:style>
  <w:style w:type="character" w:customStyle="1" w:styleId="highwire-cite-metadata-journal">
    <w:name w:val="highwire-cite-metadata-journal"/>
    <w:basedOn w:val="DefaultParagraphFont"/>
    <w:rsid w:val="00522DA0"/>
  </w:style>
  <w:style w:type="character" w:customStyle="1" w:styleId="highwire-cite-metadata-year">
    <w:name w:val="highwire-cite-metadata-year"/>
    <w:basedOn w:val="DefaultParagraphFont"/>
    <w:rsid w:val="00522DA0"/>
  </w:style>
  <w:style w:type="character" w:customStyle="1" w:styleId="highwire-cite-metadata-volume">
    <w:name w:val="highwire-cite-metadata-volume"/>
    <w:basedOn w:val="DefaultParagraphFont"/>
    <w:rsid w:val="00522DA0"/>
  </w:style>
  <w:style w:type="character" w:customStyle="1" w:styleId="highwire-cite-metadata-elocation-id">
    <w:name w:val="highwire-cite-metadata-elocation-id"/>
    <w:basedOn w:val="DefaultParagraphFont"/>
    <w:rsid w:val="00522DA0"/>
  </w:style>
  <w:style w:type="character" w:customStyle="1" w:styleId="highwire-cite-metadata-doi">
    <w:name w:val="highwire-cite-metadata-doi"/>
    <w:basedOn w:val="DefaultParagraphFont"/>
    <w:rsid w:val="00522DA0"/>
  </w:style>
  <w:style w:type="character" w:customStyle="1" w:styleId="label">
    <w:name w:val="label"/>
    <w:basedOn w:val="DefaultParagraphFont"/>
    <w:rsid w:val="00522DA0"/>
  </w:style>
  <w:style w:type="paragraph" w:styleId="NoSpacing">
    <w:name w:val="No Spacing"/>
    <w:link w:val="NoSpacingChar"/>
    <w:uiPriority w:val="1"/>
    <w:qFormat/>
    <w:rsid w:val="00DC788B"/>
    <w:rPr>
      <w:rFonts w:eastAsiaTheme="minorEastAsia"/>
      <w:kern w:val="0"/>
      <w:sz w:val="22"/>
      <w:szCs w:val="22"/>
      <w:lang w:val="en-US"/>
      <w14:ligatures w14:val="none"/>
    </w:rPr>
  </w:style>
  <w:style w:type="character" w:customStyle="1" w:styleId="NoSpacingChar">
    <w:name w:val="No Spacing Char"/>
    <w:basedOn w:val="DefaultParagraphFont"/>
    <w:link w:val="NoSpacing"/>
    <w:uiPriority w:val="1"/>
    <w:rsid w:val="00DC788B"/>
    <w:rPr>
      <w:rFonts w:eastAsiaTheme="minorEastAsia"/>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9740709">
          <w:marLeft w:val="547"/>
          <w:marRight w:val="0"/>
          <w:marTop w:val="0"/>
          <w:marBottom w:val="0"/>
          <w:divBdr>
            <w:top w:val="none" w:sz="0" w:space="0" w:color="auto"/>
            <w:left w:val="none" w:sz="0" w:space="0" w:color="auto"/>
            <w:bottom w:val="none" w:sz="0" w:space="0" w:color="auto"/>
            <w:right w:val="none" w:sz="0" w:space="0" w:color="auto"/>
          </w:divBdr>
        </w:div>
      </w:divsChild>
    </w:div>
    <w:div w:id="60910118">
      <w:bodyDiv w:val="1"/>
      <w:marLeft w:val="0"/>
      <w:marRight w:val="0"/>
      <w:marTop w:val="0"/>
      <w:marBottom w:val="0"/>
      <w:divBdr>
        <w:top w:val="none" w:sz="0" w:space="0" w:color="auto"/>
        <w:left w:val="none" w:sz="0" w:space="0" w:color="auto"/>
        <w:bottom w:val="none" w:sz="0" w:space="0" w:color="auto"/>
        <w:right w:val="none" w:sz="0" w:space="0" w:color="auto"/>
      </w:divBdr>
      <w:divsChild>
        <w:div w:id="303892941">
          <w:marLeft w:val="547"/>
          <w:marRight w:val="0"/>
          <w:marTop w:val="0"/>
          <w:marBottom w:val="0"/>
          <w:divBdr>
            <w:top w:val="none" w:sz="0" w:space="0" w:color="auto"/>
            <w:left w:val="none" w:sz="0" w:space="0" w:color="auto"/>
            <w:bottom w:val="none" w:sz="0" w:space="0" w:color="auto"/>
            <w:right w:val="none" w:sz="0" w:space="0" w:color="auto"/>
          </w:divBdr>
        </w:div>
      </w:divsChild>
    </w:div>
    <w:div w:id="113906285">
      <w:bodyDiv w:val="1"/>
      <w:marLeft w:val="0"/>
      <w:marRight w:val="0"/>
      <w:marTop w:val="0"/>
      <w:marBottom w:val="0"/>
      <w:divBdr>
        <w:top w:val="none" w:sz="0" w:space="0" w:color="auto"/>
        <w:left w:val="none" w:sz="0" w:space="0" w:color="auto"/>
        <w:bottom w:val="none" w:sz="0" w:space="0" w:color="auto"/>
        <w:right w:val="none" w:sz="0" w:space="0" w:color="auto"/>
      </w:divBdr>
    </w:div>
    <w:div w:id="319623134">
      <w:bodyDiv w:val="1"/>
      <w:marLeft w:val="0"/>
      <w:marRight w:val="0"/>
      <w:marTop w:val="0"/>
      <w:marBottom w:val="0"/>
      <w:divBdr>
        <w:top w:val="none" w:sz="0" w:space="0" w:color="auto"/>
        <w:left w:val="none" w:sz="0" w:space="0" w:color="auto"/>
        <w:bottom w:val="none" w:sz="0" w:space="0" w:color="auto"/>
        <w:right w:val="none" w:sz="0" w:space="0" w:color="auto"/>
      </w:divBdr>
      <w:divsChild>
        <w:div w:id="773132826">
          <w:marLeft w:val="547"/>
          <w:marRight w:val="0"/>
          <w:marTop w:val="0"/>
          <w:marBottom w:val="0"/>
          <w:divBdr>
            <w:top w:val="none" w:sz="0" w:space="0" w:color="auto"/>
            <w:left w:val="none" w:sz="0" w:space="0" w:color="auto"/>
            <w:bottom w:val="none" w:sz="0" w:space="0" w:color="auto"/>
            <w:right w:val="none" w:sz="0" w:space="0" w:color="auto"/>
          </w:divBdr>
        </w:div>
        <w:div w:id="515995407">
          <w:marLeft w:val="1166"/>
          <w:marRight w:val="0"/>
          <w:marTop w:val="0"/>
          <w:marBottom w:val="0"/>
          <w:divBdr>
            <w:top w:val="none" w:sz="0" w:space="0" w:color="auto"/>
            <w:left w:val="none" w:sz="0" w:space="0" w:color="auto"/>
            <w:bottom w:val="none" w:sz="0" w:space="0" w:color="auto"/>
            <w:right w:val="none" w:sz="0" w:space="0" w:color="auto"/>
          </w:divBdr>
        </w:div>
        <w:div w:id="573008949">
          <w:marLeft w:val="1800"/>
          <w:marRight w:val="0"/>
          <w:marTop w:val="0"/>
          <w:marBottom w:val="0"/>
          <w:divBdr>
            <w:top w:val="none" w:sz="0" w:space="0" w:color="auto"/>
            <w:left w:val="none" w:sz="0" w:space="0" w:color="auto"/>
            <w:bottom w:val="none" w:sz="0" w:space="0" w:color="auto"/>
            <w:right w:val="none" w:sz="0" w:space="0" w:color="auto"/>
          </w:divBdr>
        </w:div>
        <w:div w:id="220945654">
          <w:marLeft w:val="1800"/>
          <w:marRight w:val="0"/>
          <w:marTop w:val="0"/>
          <w:marBottom w:val="0"/>
          <w:divBdr>
            <w:top w:val="none" w:sz="0" w:space="0" w:color="auto"/>
            <w:left w:val="none" w:sz="0" w:space="0" w:color="auto"/>
            <w:bottom w:val="none" w:sz="0" w:space="0" w:color="auto"/>
            <w:right w:val="none" w:sz="0" w:space="0" w:color="auto"/>
          </w:divBdr>
        </w:div>
        <w:div w:id="270750020">
          <w:marLeft w:val="1800"/>
          <w:marRight w:val="0"/>
          <w:marTop w:val="0"/>
          <w:marBottom w:val="0"/>
          <w:divBdr>
            <w:top w:val="none" w:sz="0" w:space="0" w:color="auto"/>
            <w:left w:val="none" w:sz="0" w:space="0" w:color="auto"/>
            <w:bottom w:val="none" w:sz="0" w:space="0" w:color="auto"/>
            <w:right w:val="none" w:sz="0" w:space="0" w:color="auto"/>
          </w:divBdr>
        </w:div>
        <w:div w:id="1643001726">
          <w:marLeft w:val="1800"/>
          <w:marRight w:val="0"/>
          <w:marTop w:val="0"/>
          <w:marBottom w:val="0"/>
          <w:divBdr>
            <w:top w:val="none" w:sz="0" w:space="0" w:color="auto"/>
            <w:left w:val="none" w:sz="0" w:space="0" w:color="auto"/>
            <w:bottom w:val="none" w:sz="0" w:space="0" w:color="auto"/>
            <w:right w:val="none" w:sz="0" w:space="0" w:color="auto"/>
          </w:divBdr>
        </w:div>
        <w:div w:id="1760128947">
          <w:marLeft w:val="1166"/>
          <w:marRight w:val="0"/>
          <w:marTop w:val="0"/>
          <w:marBottom w:val="0"/>
          <w:divBdr>
            <w:top w:val="none" w:sz="0" w:space="0" w:color="auto"/>
            <w:left w:val="none" w:sz="0" w:space="0" w:color="auto"/>
            <w:bottom w:val="none" w:sz="0" w:space="0" w:color="auto"/>
            <w:right w:val="none" w:sz="0" w:space="0" w:color="auto"/>
          </w:divBdr>
        </w:div>
        <w:div w:id="532114174">
          <w:marLeft w:val="1800"/>
          <w:marRight w:val="0"/>
          <w:marTop w:val="0"/>
          <w:marBottom w:val="0"/>
          <w:divBdr>
            <w:top w:val="none" w:sz="0" w:space="0" w:color="auto"/>
            <w:left w:val="none" w:sz="0" w:space="0" w:color="auto"/>
            <w:bottom w:val="none" w:sz="0" w:space="0" w:color="auto"/>
            <w:right w:val="none" w:sz="0" w:space="0" w:color="auto"/>
          </w:divBdr>
        </w:div>
        <w:div w:id="705525828">
          <w:marLeft w:val="1800"/>
          <w:marRight w:val="0"/>
          <w:marTop w:val="0"/>
          <w:marBottom w:val="0"/>
          <w:divBdr>
            <w:top w:val="none" w:sz="0" w:space="0" w:color="auto"/>
            <w:left w:val="none" w:sz="0" w:space="0" w:color="auto"/>
            <w:bottom w:val="none" w:sz="0" w:space="0" w:color="auto"/>
            <w:right w:val="none" w:sz="0" w:space="0" w:color="auto"/>
          </w:divBdr>
        </w:div>
        <w:div w:id="1741556235">
          <w:marLeft w:val="1800"/>
          <w:marRight w:val="0"/>
          <w:marTop w:val="0"/>
          <w:marBottom w:val="0"/>
          <w:divBdr>
            <w:top w:val="none" w:sz="0" w:space="0" w:color="auto"/>
            <w:left w:val="none" w:sz="0" w:space="0" w:color="auto"/>
            <w:bottom w:val="none" w:sz="0" w:space="0" w:color="auto"/>
            <w:right w:val="none" w:sz="0" w:space="0" w:color="auto"/>
          </w:divBdr>
        </w:div>
        <w:div w:id="1511794193">
          <w:marLeft w:val="1166"/>
          <w:marRight w:val="0"/>
          <w:marTop w:val="0"/>
          <w:marBottom w:val="0"/>
          <w:divBdr>
            <w:top w:val="none" w:sz="0" w:space="0" w:color="auto"/>
            <w:left w:val="none" w:sz="0" w:space="0" w:color="auto"/>
            <w:bottom w:val="none" w:sz="0" w:space="0" w:color="auto"/>
            <w:right w:val="none" w:sz="0" w:space="0" w:color="auto"/>
          </w:divBdr>
        </w:div>
        <w:div w:id="1402561885">
          <w:marLeft w:val="1800"/>
          <w:marRight w:val="0"/>
          <w:marTop w:val="0"/>
          <w:marBottom w:val="0"/>
          <w:divBdr>
            <w:top w:val="none" w:sz="0" w:space="0" w:color="auto"/>
            <w:left w:val="none" w:sz="0" w:space="0" w:color="auto"/>
            <w:bottom w:val="none" w:sz="0" w:space="0" w:color="auto"/>
            <w:right w:val="none" w:sz="0" w:space="0" w:color="auto"/>
          </w:divBdr>
        </w:div>
        <w:div w:id="175930089">
          <w:marLeft w:val="1800"/>
          <w:marRight w:val="0"/>
          <w:marTop w:val="0"/>
          <w:marBottom w:val="0"/>
          <w:divBdr>
            <w:top w:val="none" w:sz="0" w:space="0" w:color="auto"/>
            <w:left w:val="none" w:sz="0" w:space="0" w:color="auto"/>
            <w:bottom w:val="none" w:sz="0" w:space="0" w:color="auto"/>
            <w:right w:val="none" w:sz="0" w:space="0" w:color="auto"/>
          </w:divBdr>
        </w:div>
        <w:div w:id="666981174">
          <w:marLeft w:val="1800"/>
          <w:marRight w:val="0"/>
          <w:marTop w:val="0"/>
          <w:marBottom w:val="0"/>
          <w:divBdr>
            <w:top w:val="none" w:sz="0" w:space="0" w:color="auto"/>
            <w:left w:val="none" w:sz="0" w:space="0" w:color="auto"/>
            <w:bottom w:val="none" w:sz="0" w:space="0" w:color="auto"/>
            <w:right w:val="none" w:sz="0" w:space="0" w:color="auto"/>
          </w:divBdr>
        </w:div>
        <w:div w:id="973173235">
          <w:marLeft w:val="547"/>
          <w:marRight w:val="0"/>
          <w:marTop w:val="0"/>
          <w:marBottom w:val="0"/>
          <w:divBdr>
            <w:top w:val="none" w:sz="0" w:space="0" w:color="auto"/>
            <w:left w:val="none" w:sz="0" w:space="0" w:color="auto"/>
            <w:bottom w:val="none" w:sz="0" w:space="0" w:color="auto"/>
            <w:right w:val="none" w:sz="0" w:space="0" w:color="auto"/>
          </w:divBdr>
        </w:div>
        <w:div w:id="1354841998">
          <w:marLeft w:val="1166"/>
          <w:marRight w:val="0"/>
          <w:marTop w:val="0"/>
          <w:marBottom w:val="0"/>
          <w:divBdr>
            <w:top w:val="none" w:sz="0" w:space="0" w:color="auto"/>
            <w:left w:val="none" w:sz="0" w:space="0" w:color="auto"/>
            <w:bottom w:val="none" w:sz="0" w:space="0" w:color="auto"/>
            <w:right w:val="none" w:sz="0" w:space="0" w:color="auto"/>
          </w:divBdr>
        </w:div>
        <w:div w:id="297952204">
          <w:marLeft w:val="1800"/>
          <w:marRight w:val="0"/>
          <w:marTop w:val="0"/>
          <w:marBottom w:val="0"/>
          <w:divBdr>
            <w:top w:val="none" w:sz="0" w:space="0" w:color="auto"/>
            <w:left w:val="none" w:sz="0" w:space="0" w:color="auto"/>
            <w:bottom w:val="none" w:sz="0" w:space="0" w:color="auto"/>
            <w:right w:val="none" w:sz="0" w:space="0" w:color="auto"/>
          </w:divBdr>
        </w:div>
        <w:div w:id="2059429336">
          <w:marLeft w:val="1800"/>
          <w:marRight w:val="0"/>
          <w:marTop w:val="0"/>
          <w:marBottom w:val="0"/>
          <w:divBdr>
            <w:top w:val="none" w:sz="0" w:space="0" w:color="auto"/>
            <w:left w:val="none" w:sz="0" w:space="0" w:color="auto"/>
            <w:bottom w:val="none" w:sz="0" w:space="0" w:color="auto"/>
            <w:right w:val="none" w:sz="0" w:space="0" w:color="auto"/>
          </w:divBdr>
        </w:div>
        <w:div w:id="741103134">
          <w:marLeft w:val="1800"/>
          <w:marRight w:val="0"/>
          <w:marTop w:val="0"/>
          <w:marBottom w:val="0"/>
          <w:divBdr>
            <w:top w:val="none" w:sz="0" w:space="0" w:color="auto"/>
            <w:left w:val="none" w:sz="0" w:space="0" w:color="auto"/>
            <w:bottom w:val="none" w:sz="0" w:space="0" w:color="auto"/>
            <w:right w:val="none" w:sz="0" w:space="0" w:color="auto"/>
          </w:divBdr>
        </w:div>
        <w:div w:id="824928550">
          <w:marLeft w:val="1166"/>
          <w:marRight w:val="0"/>
          <w:marTop w:val="0"/>
          <w:marBottom w:val="0"/>
          <w:divBdr>
            <w:top w:val="none" w:sz="0" w:space="0" w:color="auto"/>
            <w:left w:val="none" w:sz="0" w:space="0" w:color="auto"/>
            <w:bottom w:val="none" w:sz="0" w:space="0" w:color="auto"/>
            <w:right w:val="none" w:sz="0" w:space="0" w:color="auto"/>
          </w:divBdr>
        </w:div>
        <w:div w:id="1935239924">
          <w:marLeft w:val="1800"/>
          <w:marRight w:val="0"/>
          <w:marTop w:val="0"/>
          <w:marBottom w:val="0"/>
          <w:divBdr>
            <w:top w:val="none" w:sz="0" w:space="0" w:color="auto"/>
            <w:left w:val="none" w:sz="0" w:space="0" w:color="auto"/>
            <w:bottom w:val="none" w:sz="0" w:space="0" w:color="auto"/>
            <w:right w:val="none" w:sz="0" w:space="0" w:color="auto"/>
          </w:divBdr>
        </w:div>
        <w:div w:id="961613728">
          <w:marLeft w:val="1800"/>
          <w:marRight w:val="0"/>
          <w:marTop w:val="0"/>
          <w:marBottom w:val="0"/>
          <w:divBdr>
            <w:top w:val="none" w:sz="0" w:space="0" w:color="auto"/>
            <w:left w:val="none" w:sz="0" w:space="0" w:color="auto"/>
            <w:bottom w:val="none" w:sz="0" w:space="0" w:color="auto"/>
            <w:right w:val="none" w:sz="0" w:space="0" w:color="auto"/>
          </w:divBdr>
        </w:div>
        <w:div w:id="1312904768">
          <w:marLeft w:val="1800"/>
          <w:marRight w:val="0"/>
          <w:marTop w:val="0"/>
          <w:marBottom w:val="0"/>
          <w:divBdr>
            <w:top w:val="none" w:sz="0" w:space="0" w:color="auto"/>
            <w:left w:val="none" w:sz="0" w:space="0" w:color="auto"/>
            <w:bottom w:val="none" w:sz="0" w:space="0" w:color="auto"/>
            <w:right w:val="none" w:sz="0" w:space="0" w:color="auto"/>
          </w:divBdr>
        </w:div>
        <w:div w:id="969170891">
          <w:marLeft w:val="1166"/>
          <w:marRight w:val="0"/>
          <w:marTop w:val="0"/>
          <w:marBottom w:val="0"/>
          <w:divBdr>
            <w:top w:val="none" w:sz="0" w:space="0" w:color="auto"/>
            <w:left w:val="none" w:sz="0" w:space="0" w:color="auto"/>
            <w:bottom w:val="none" w:sz="0" w:space="0" w:color="auto"/>
            <w:right w:val="none" w:sz="0" w:space="0" w:color="auto"/>
          </w:divBdr>
        </w:div>
        <w:div w:id="1275550888">
          <w:marLeft w:val="1800"/>
          <w:marRight w:val="0"/>
          <w:marTop w:val="0"/>
          <w:marBottom w:val="0"/>
          <w:divBdr>
            <w:top w:val="none" w:sz="0" w:space="0" w:color="auto"/>
            <w:left w:val="none" w:sz="0" w:space="0" w:color="auto"/>
            <w:bottom w:val="none" w:sz="0" w:space="0" w:color="auto"/>
            <w:right w:val="none" w:sz="0" w:space="0" w:color="auto"/>
          </w:divBdr>
        </w:div>
        <w:div w:id="620646663">
          <w:marLeft w:val="1800"/>
          <w:marRight w:val="0"/>
          <w:marTop w:val="0"/>
          <w:marBottom w:val="0"/>
          <w:divBdr>
            <w:top w:val="none" w:sz="0" w:space="0" w:color="auto"/>
            <w:left w:val="none" w:sz="0" w:space="0" w:color="auto"/>
            <w:bottom w:val="none" w:sz="0" w:space="0" w:color="auto"/>
            <w:right w:val="none" w:sz="0" w:space="0" w:color="auto"/>
          </w:divBdr>
        </w:div>
        <w:div w:id="1639067428">
          <w:marLeft w:val="1800"/>
          <w:marRight w:val="0"/>
          <w:marTop w:val="0"/>
          <w:marBottom w:val="0"/>
          <w:divBdr>
            <w:top w:val="none" w:sz="0" w:space="0" w:color="auto"/>
            <w:left w:val="none" w:sz="0" w:space="0" w:color="auto"/>
            <w:bottom w:val="none" w:sz="0" w:space="0" w:color="auto"/>
            <w:right w:val="none" w:sz="0" w:space="0" w:color="auto"/>
          </w:divBdr>
        </w:div>
      </w:divsChild>
    </w:div>
    <w:div w:id="403916805">
      <w:bodyDiv w:val="1"/>
      <w:marLeft w:val="0"/>
      <w:marRight w:val="0"/>
      <w:marTop w:val="0"/>
      <w:marBottom w:val="0"/>
      <w:divBdr>
        <w:top w:val="none" w:sz="0" w:space="0" w:color="auto"/>
        <w:left w:val="none" w:sz="0" w:space="0" w:color="auto"/>
        <w:bottom w:val="none" w:sz="0" w:space="0" w:color="auto"/>
        <w:right w:val="none" w:sz="0" w:space="0" w:color="auto"/>
      </w:divBdr>
      <w:divsChild>
        <w:div w:id="1881235236">
          <w:marLeft w:val="547"/>
          <w:marRight w:val="0"/>
          <w:marTop w:val="0"/>
          <w:marBottom w:val="0"/>
          <w:divBdr>
            <w:top w:val="none" w:sz="0" w:space="0" w:color="auto"/>
            <w:left w:val="none" w:sz="0" w:space="0" w:color="auto"/>
            <w:bottom w:val="none" w:sz="0" w:space="0" w:color="auto"/>
            <w:right w:val="none" w:sz="0" w:space="0" w:color="auto"/>
          </w:divBdr>
        </w:div>
      </w:divsChild>
    </w:div>
    <w:div w:id="633021176">
      <w:bodyDiv w:val="1"/>
      <w:marLeft w:val="0"/>
      <w:marRight w:val="0"/>
      <w:marTop w:val="0"/>
      <w:marBottom w:val="0"/>
      <w:divBdr>
        <w:top w:val="none" w:sz="0" w:space="0" w:color="auto"/>
        <w:left w:val="none" w:sz="0" w:space="0" w:color="auto"/>
        <w:bottom w:val="none" w:sz="0" w:space="0" w:color="auto"/>
        <w:right w:val="none" w:sz="0" w:space="0" w:color="auto"/>
      </w:divBdr>
      <w:divsChild>
        <w:div w:id="255066442">
          <w:marLeft w:val="547"/>
          <w:marRight w:val="0"/>
          <w:marTop w:val="0"/>
          <w:marBottom w:val="0"/>
          <w:divBdr>
            <w:top w:val="none" w:sz="0" w:space="0" w:color="auto"/>
            <w:left w:val="none" w:sz="0" w:space="0" w:color="auto"/>
            <w:bottom w:val="none" w:sz="0" w:space="0" w:color="auto"/>
            <w:right w:val="none" w:sz="0" w:space="0" w:color="auto"/>
          </w:divBdr>
        </w:div>
        <w:div w:id="857893357">
          <w:marLeft w:val="1166"/>
          <w:marRight w:val="0"/>
          <w:marTop w:val="0"/>
          <w:marBottom w:val="0"/>
          <w:divBdr>
            <w:top w:val="none" w:sz="0" w:space="0" w:color="auto"/>
            <w:left w:val="none" w:sz="0" w:space="0" w:color="auto"/>
            <w:bottom w:val="none" w:sz="0" w:space="0" w:color="auto"/>
            <w:right w:val="none" w:sz="0" w:space="0" w:color="auto"/>
          </w:divBdr>
        </w:div>
        <w:div w:id="1166750805">
          <w:marLeft w:val="1166"/>
          <w:marRight w:val="0"/>
          <w:marTop w:val="0"/>
          <w:marBottom w:val="0"/>
          <w:divBdr>
            <w:top w:val="none" w:sz="0" w:space="0" w:color="auto"/>
            <w:left w:val="none" w:sz="0" w:space="0" w:color="auto"/>
            <w:bottom w:val="none" w:sz="0" w:space="0" w:color="auto"/>
            <w:right w:val="none" w:sz="0" w:space="0" w:color="auto"/>
          </w:divBdr>
        </w:div>
        <w:div w:id="75833048">
          <w:marLeft w:val="1166"/>
          <w:marRight w:val="0"/>
          <w:marTop w:val="0"/>
          <w:marBottom w:val="0"/>
          <w:divBdr>
            <w:top w:val="none" w:sz="0" w:space="0" w:color="auto"/>
            <w:left w:val="none" w:sz="0" w:space="0" w:color="auto"/>
            <w:bottom w:val="none" w:sz="0" w:space="0" w:color="auto"/>
            <w:right w:val="none" w:sz="0" w:space="0" w:color="auto"/>
          </w:divBdr>
        </w:div>
        <w:div w:id="2009821337">
          <w:marLeft w:val="1166"/>
          <w:marRight w:val="0"/>
          <w:marTop w:val="0"/>
          <w:marBottom w:val="0"/>
          <w:divBdr>
            <w:top w:val="none" w:sz="0" w:space="0" w:color="auto"/>
            <w:left w:val="none" w:sz="0" w:space="0" w:color="auto"/>
            <w:bottom w:val="none" w:sz="0" w:space="0" w:color="auto"/>
            <w:right w:val="none" w:sz="0" w:space="0" w:color="auto"/>
          </w:divBdr>
        </w:div>
        <w:div w:id="1472408615">
          <w:marLeft w:val="1166"/>
          <w:marRight w:val="0"/>
          <w:marTop w:val="0"/>
          <w:marBottom w:val="0"/>
          <w:divBdr>
            <w:top w:val="none" w:sz="0" w:space="0" w:color="auto"/>
            <w:left w:val="none" w:sz="0" w:space="0" w:color="auto"/>
            <w:bottom w:val="none" w:sz="0" w:space="0" w:color="auto"/>
            <w:right w:val="none" w:sz="0" w:space="0" w:color="auto"/>
          </w:divBdr>
        </w:div>
        <w:div w:id="1805125435">
          <w:marLeft w:val="547"/>
          <w:marRight w:val="0"/>
          <w:marTop w:val="0"/>
          <w:marBottom w:val="0"/>
          <w:divBdr>
            <w:top w:val="none" w:sz="0" w:space="0" w:color="auto"/>
            <w:left w:val="none" w:sz="0" w:space="0" w:color="auto"/>
            <w:bottom w:val="none" w:sz="0" w:space="0" w:color="auto"/>
            <w:right w:val="none" w:sz="0" w:space="0" w:color="auto"/>
          </w:divBdr>
        </w:div>
        <w:div w:id="267084324">
          <w:marLeft w:val="1166"/>
          <w:marRight w:val="0"/>
          <w:marTop w:val="0"/>
          <w:marBottom w:val="0"/>
          <w:divBdr>
            <w:top w:val="none" w:sz="0" w:space="0" w:color="auto"/>
            <w:left w:val="none" w:sz="0" w:space="0" w:color="auto"/>
            <w:bottom w:val="none" w:sz="0" w:space="0" w:color="auto"/>
            <w:right w:val="none" w:sz="0" w:space="0" w:color="auto"/>
          </w:divBdr>
        </w:div>
        <w:div w:id="309678005">
          <w:marLeft w:val="1166"/>
          <w:marRight w:val="0"/>
          <w:marTop w:val="0"/>
          <w:marBottom w:val="0"/>
          <w:divBdr>
            <w:top w:val="none" w:sz="0" w:space="0" w:color="auto"/>
            <w:left w:val="none" w:sz="0" w:space="0" w:color="auto"/>
            <w:bottom w:val="none" w:sz="0" w:space="0" w:color="auto"/>
            <w:right w:val="none" w:sz="0" w:space="0" w:color="auto"/>
          </w:divBdr>
        </w:div>
        <w:div w:id="1165167204">
          <w:marLeft w:val="1166"/>
          <w:marRight w:val="0"/>
          <w:marTop w:val="0"/>
          <w:marBottom w:val="0"/>
          <w:divBdr>
            <w:top w:val="none" w:sz="0" w:space="0" w:color="auto"/>
            <w:left w:val="none" w:sz="0" w:space="0" w:color="auto"/>
            <w:bottom w:val="none" w:sz="0" w:space="0" w:color="auto"/>
            <w:right w:val="none" w:sz="0" w:space="0" w:color="auto"/>
          </w:divBdr>
        </w:div>
        <w:div w:id="1519612706">
          <w:marLeft w:val="1166"/>
          <w:marRight w:val="0"/>
          <w:marTop w:val="0"/>
          <w:marBottom w:val="0"/>
          <w:divBdr>
            <w:top w:val="none" w:sz="0" w:space="0" w:color="auto"/>
            <w:left w:val="none" w:sz="0" w:space="0" w:color="auto"/>
            <w:bottom w:val="none" w:sz="0" w:space="0" w:color="auto"/>
            <w:right w:val="none" w:sz="0" w:space="0" w:color="auto"/>
          </w:divBdr>
        </w:div>
        <w:div w:id="1398625407">
          <w:marLeft w:val="1166"/>
          <w:marRight w:val="0"/>
          <w:marTop w:val="0"/>
          <w:marBottom w:val="0"/>
          <w:divBdr>
            <w:top w:val="none" w:sz="0" w:space="0" w:color="auto"/>
            <w:left w:val="none" w:sz="0" w:space="0" w:color="auto"/>
            <w:bottom w:val="none" w:sz="0" w:space="0" w:color="auto"/>
            <w:right w:val="none" w:sz="0" w:space="0" w:color="auto"/>
          </w:divBdr>
        </w:div>
        <w:div w:id="1888449362">
          <w:marLeft w:val="1166"/>
          <w:marRight w:val="0"/>
          <w:marTop w:val="0"/>
          <w:marBottom w:val="0"/>
          <w:divBdr>
            <w:top w:val="none" w:sz="0" w:space="0" w:color="auto"/>
            <w:left w:val="none" w:sz="0" w:space="0" w:color="auto"/>
            <w:bottom w:val="none" w:sz="0" w:space="0" w:color="auto"/>
            <w:right w:val="none" w:sz="0" w:space="0" w:color="auto"/>
          </w:divBdr>
        </w:div>
        <w:div w:id="1681539478">
          <w:marLeft w:val="1166"/>
          <w:marRight w:val="0"/>
          <w:marTop w:val="0"/>
          <w:marBottom w:val="0"/>
          <w:divBdr>
            <w:top w:val="none" w:sz="0" w:space="0" w:color="auto"/>
            <w:left w:val="none" w:sz="0" w:space="0" w:color="auto"/>
            <w:bottom w:val="none" w:sz="0" w:space="0" w:color="auto"/>
            <w:right w:val="none" w:sz="0" w:space="0" w:color="auto"/>
          </w:divBdr>
        </w:div>
        <w:div w:id="1105884763">
          <w:marLeft w:val="1166"/>
          <w:marRight w:val="0"/>
          <w:marTop w:val="0"/>
          <w:marBottom w:val="0"/>
          <w:divBdr>
            <w:top w:val="none" w:sz="0" w:space="0" w:color="auto"/>
            <w:left w:val="none" w:sz="0" w:space="0" w:color="auto"/>
            <w:bottom w:val="none" w:sz="0" w:space="0" w:color="auto"/>
            <w:right w:val="none" w:sz="0" w:space="0" w:color="auto"/>
          </w:divBdr>
        </w:div>
        <w:div w:id="97453319">
          <w:marLeft w:val="547"/>
          <w:marRight w:val="0"/>
          <w:marTop w:val="0"/>
          <w:marBottom w:val="0"/>
          <w:divBdr>
            <w:top w:val="none" w:sz="0" w:space="0" w:color="auto"/>
            <w:left w:val="none" w:sz="0" w:space="0" w:color="auto"/>
            <w:bottom w:val="none" w:sz="0" w:space="0" w:color="auto"/>
            <w:right w:val="none" w:sz="0" w:space="0" w:color="auto"/>
          </w:divBdr>
        </w:div>
        <w:div w:id="695272734">
          <w:marLeft w:val="1166"/>
          <w:marRight w:val="0"/>
          <w:marTop w:val="0"/>
          <w:marBottom w:val="0"/>
          <w:divBdr>
            <w:top w:val="none" w:sz="0" w:space="0" w:color="auto"/>
            <w:left w:val="none" w:sz="0" w:space="0" w:color="auto"/>
            <w:bottom w:val="none" w:sz="0" w:space="0" w:color="auto"/>
            <w:right w:val="none" w:sz="0" w:space="0" w:color="auto"/>
          </w:divBdr>
        </w:div>
        <w:div w:id="969360912">
          <w:marLeft w:val="1166"/>
          <w:marRight w:val="0"/>
          <w:marTop w:val="0"/>
          <w:marBottom w:val="0"/>
          <w:divBdr>
            <w:top w:val="none" w:sz="0" w:space="0" w:color="auto"/>
            <w:left w:val="none" w:sz="0" w:space="0" w:color="auto"/>
            <w:bottom w:val="none" w:sz="0" w:space="0" w:color="auto"/>
            <w:right w:val="none" w:sz="0" w:space="0" w:color="auto"/>
          </w:divBdr>
        </w:div>
        <w:div w:id="1726176495">
          <w:marLeft w:val="1166"/>
          <w:marRight w:val="0"/>
          <w:marTop w:val="0"/>
          <w:marBottom w:val="0"/>
          <w:divBdr>
            <w:top w:val="none" w:sz="0" w:space="0" w:color="auto"/>
            <w:left w:val="none" w:sz="0" w:space="0" w:color="auto"/>
            <w:bottom w:val="none" w:sz="0" w:space="0" w:color="auto"/>
            <w:right w:val="none" w:sz="0" w:space="0" w:color="auto"/>
          </w:divBdr>
        </w:div>
        <w:div w:id="2085956237">
          <w:marLeft w:val="1166"/>
          <w:marRight w:val="0"/>
          <w:marTop w:val="0"/>
          <w:marBottom w:val="0"/>
          <w:divBdr>
            <w:top w:val="none" w:sz="0" w:space="0" w:color="auto"/>
            <w:left w:val="none" w:sz="0" w:space="0" w:color="auto"/>
            <w:bottom w:val="none" w:sz="0" w:space="0" w:color="auto"/>
            <w:right w:val="none" w:sz="0" w:space="0" w:color="auto"/>
          </w:divBdr>
        </w:div>
        <w:div w:id="1897931484">
          <w:marLeft w:val="1166"/>
          <w:marRight w:val="0"/>
          <w:marTop w:val="0"/>
          <w:marBottom w:val="0"/>
          <w:divBdr>
            <w:top w:val="none" w:sz="0" w:space="0" w:color="auto"/>
            <w:left w:val="none" w:sz="0" w:space="0" w:color="auto"/>
            <w:bottom w:val="none" w:sz="0" w:space="0" w:color="auto"/>
            <w:right w:val="none" w:sz="0" w:space="0" w:color="auto"/>
          </w:divBdr>
        </w:div>
        <w:div w:id="1791170262">
          <w:marLeft w:val="1166"/>
          <w:marRight w:val="0"/>
          <w:marTop w:val="0"/>
          <w:marBottom w:val="0"/>
          <w:divBdr>
            <w:top w:val="none" w:sz="0" w:space="0" w:color="auto"/>
            <w:left w:val="none" w:sz="0" w:space="0" w:color="auto"/>
            <w:bottom w:val="none" w:sz="0" w:space="0" w:color="auto"/>
            <w:right w:val="none" w:sz="0" w:space="0" w:color="auto"/>
          </w:divBdr>
        </w:div>
      </w:divsChild>
    </w:div>
    <w:div w:id="669599492">
      <w:bodyDiv w:val="1"/>
      <w:marLeft w:val="0"/>
      <w:marRight w:val="0"/>
      <w:marTop w:val="0"/>
      <w:marBottom w:val="0"/>
      <w:divBdr>
        <w:top w:val="none" w:sz="0" w:space="0" w:color="auto"/>
        <w:left w:val="none" w:sz="0" w:space="0" w:color="auto"/>
        <w:bottom w:val="none" w:sz="0" w:space="0" w:color="auto"/>
        <w:right w:val="none" w:sz="0" w:space="0" w:color="auto"/>
      </w:divBdr>
      <w:divsChild>
        <w:div w:id="1167331523">
          <w:marLeft w:val="547"/>
          <w:marRight w:val="0"/>
          <w:marTop w:val="0"/>
          <w:marBottom w:val="0"/>
          <w:divBdr>
            <w:top w:val="none" w:sz="0" w:space="0" w:color="auto"/>
            <w:left w:val="none" w:sz="0" w:space="0" w:color="auto"/>
            <w:bottom w:val="none" w:sz="0" w:space="0" w:color="auto"/>
            <w:right w:val="none" w:sz="0" w:space="0" w:color="auto"/>
          </w:divBdr>
        </w:div>
      </w:divsChild>
    </w:div>
    <w:div w:id="747725021">
      <w:bodyDiv w:val="1"/>
      <w:marLeft w:val="0"/>
      <w:marRight w:val="0"/>
      <w:marTop w:val="0"/>
      <w:marBottom w:val="0"/>
      <w:divBdr>
        <w:top w:val="none" w:sz="0" w:space="0" w:color="auto"/>
        <w:left w:val="none" w:sz="0" w:space="0" w:color="auto"/>
        <w:bottom w:val="none" w:sz="0" w:space="0" w:color="auto"/>
        <w:right w:val="none" w:sz="0" w:space="0" w:color="auto"/>
      </w:divBdr>
      <w:divsChild>
        <w:div w:id="1873414890">
          <w:marLeft w:val="0"/>
          <w:marRight w:val="0"/>
          <w:marTop w:val="0"/>
          <w:marBottom w:val="0"/>
          <w:divBdr>
            <w:top w:val="none" w:sz="0" w:space="0" w:color="auto"/>
            <w:left w:val="none" w:sz="0" w:space="0" w:color="auto"/>
            <w:bottom w:val="none" w:sz="0" w:space="0" w:color="auto"/>
            <w:right w:val="none" w:sz="0" w:space="0" w:color="auto"/>
          </w:divBdr>
          <w:divsChild>
            <w:div w:id="937492746">
              <w:marLeft w:val="0"/>
              <w:marRight w:val="0"/>
              <w:marTop w:val="0"/>
              <w:marBottom w:val="0"/>
              <w:divBdr>
                <w:top w:val="none" w:sz="0" w:space="0" w:color="auto"/>
                <w:left w:val="none" w:sz="0" w:space="0" w:color="auto"/>
                <w:bottom w:val="none" w:sz="0" w:space="0" w:color="auto"/>
                <w:right w:val="none" w:sz="0" w:space="0" w:color="auto"/>
              </w:divBdr>
              <w:divsChild>
                <w:div w:id="1309555192">
                  <w:marLeft w:val="0"/>
                  <w:marRight w:val="0"/>
                  <w:marTop w:val="0"/>
                  <w:marBottom w:val="0"/>
                  <w:divBdr>
                    <w:top w:val="none" w:sz="0" w:space="0" w:color="auto"/>
                    <w:left w:val="none" w:sz="0" w:space="0" w:color="auto"/>
                    <w:bottom w:val="none" w:sz="0" w:space="0" w:color="auto"/>
                    <w:right w:val="none" w:sz="0" w:space="0" w:color="auto"/>
                  </w:divBdr>
                </w:div>
                <w:div w:id="1908146575">
                  <w:marLeft w:val="0"/>
                  <w:marRight w:val="0"/>
                  <w:marTop w:val="0"/>
                  <w:marBottom w:val="0"/>
                  <w:divBdr>
                    <w:top w:val="none" w:sz="0" w:space="0" w:color="auto"/>
                    <w:left w:val="none" w:sz="0" w:space="0" w:color="auto"/>
                    <w:bottom w:val="none" w:sz="0" w:space="0" w:color="auto"/>
                    <w:right w:val="none" w:sz="0" w:space="0" w:color="auto"/>
                  </w:divBdr>
                </w:div>
                <w:div w:id="12425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3078">
      <w:bodyDiv w:val="1"/>
      <w:marLeft w:val="0"/>
      <w:marRight w:val="0"/>
      <w:marTop w:val="0"/>
      <w:marBottom w:val="0"/>
      <w:divBdr>
        <w:top w:val="none" w:sz="0" w:space="0" w:color="auto"/>
        <w:left w:val="none" w:sz="0" w:space="0" w:color="auto"/>
        <w:bottom w:val="none" w:sz="0" w:space="0" w:color="auto"/>
        <w:right w:val="none" w:sz="0" w:space="0" w:color="auto"/>
      </w:divBdr>
      <w:divsChild>
        <w:div w:id="926840778">
          <w:marLeft w:val="547"/>
          <w:marRight w:val="0"/>
          <w:marTop w:val="0"/>
          <w:marBottom w:val="0"/>
          <w:divBdr>
            <w:top w:val="none" w:sz="0" w:space="0" w:color="auto"/>
            <w:left w:val="none" w:sz="0" w:space="0" w:color="auto"/>
            <w:bottom w:val="none" w:sz="0" w:space="0" w:color="auto"/>
            <w:right w:val="none" w:sz="0" w:space="0" w:color="auto"/>
          </w:divBdr>
        </w:div>
      </w:divsChild>
    </w:div>
    <w:div w:id="976766480">
      <w:bodyDiv w:val="1"/>
      <w:marLeft w:val="0"/>
      <w:marRight w:val="0"/>
      <w:marTop w:val="0"/>
      <w:marBottom w:val="0"/>
      <w:divBdr>
        <w:top w:val="none" w:sz="0" w:space="0" w:color="auto"/>
        <w:left w:val="none" w:sz="0" w:space="0" w:color="auto"/>
        <w:bottom w:val="none" w:sz="0" w:space="0" w:color="auto"/>
        <w:right w:val="none" w:sz="0" w:space="0" w:color="auto"/>
      </w:divBdr>
      <w:divsChild>
        <w:div w:id="239599727">
          <w:marLeft w:val="547"/>
          <w:marRight w:val="0"/>
          <w:marTop w:val="0"/>
          <w:marBottom w:val="0"/>
          <w:divBdr>
            <w:top w:val="none" w:sz="0" w:space="0" w:color="auto"/>
            <w:left w:val="none" w:sz="0" w:space="0" w:color="auto"/>
            <w:bottom w:val="none" w:sz="0" w:space="0" w:color="auto"/>
            <w:right w:val="none" w:sz="0" w:space="0" w:color="auto"/>
          </w:divBdr>
        </w:div>
      </w:divsChild>
    </w:div>
    <w:div w:id="1230992686">
      <w:bodyDiv w:val="1"/>
      <w:marLeft w:val="0"/>
      <w:marRight w:val="0"/>
      <w:marTop w:val="0"/>
      <w:marBottom w:val="0"/>
      <w:divBdr>
        <w:top w:val="none" w:sz="0" w:space="0" w:color="auto"/>
        <w:left w:val="none" w:sz="0" w:space="0" w:color="auto"/>
        <w:bottom w:val="none" w:sz="0" w:space="0" w:color="auto"/>
        <w:right w:val="none" w:sz="0" w:space="0" w:color="auto"/>
      </w:divBdr>
      <w:divsChild>
        <w:div w:id="882209582">
          <w:marLeft w:val="547"/>
          <w:marRight w:val="0"/>
          <w:marTop w:val="0"/>
          <w:marBottom w:val="0"/>
          <w:divBdr>
            <w:top w:val="none" w:sz="0" w:space="0" w:color="auto"/>
            <w:left w:val="none" w:sz="0" w:space="0" w:color="auto"/>
            <w:bottom w:val="none" w:sz="0" w:space="0" w:color="auto"/>
            <w:right w:val="none" w:sz="0" w:space="0" w:color="auto"/>
          </w:divBdr>
        </w:div>
      </w:divsChild>
    </w:div>
    <w:div w:id="1256403101">
      <w:bodyDiv w:val="1"/>
      <w:marLeft w:val="0"/>
      <w:marRight w:val="0"/>
      <w:marTop w:val="0"/>
      <w:marBottom w:val="0"/>
      <w:divBdr>
        <w:top w:val="none" w:sz="0" w:space="0" w:color="auto"/>
        <w:left w:val="none" w:sz="0" w:space="0" w:color="auto"/>
        <w:bottom w:val="none" w:sz="0" w:space="0" w:color="auto"/>
        <w:right w:val="none" w:sz="0" w:space="0" w:color="auto"/>
      </w:divBdr>
      <w:divsChild>
        <w:div w:id="205609488">
          <w:marLeft w:val="547"/>
          <w:marRight w:val="0"/>
          <w:marTop w:val="0"/>
          <w:marBottom w:val="0"/>
          <w:divBdr>
            <w:top w:val="none" w:sz="0" w:space="0" w:color="auto"/>
            <w:left w:val="none" w:sz="0" w:space="0" w:color="auto"/>
            <w:bottom w:val="none" w:sz="0" w:space="0" w:color="auto"/>
            <w:right w:val="none" w:sz="0" w:space="0" w:color="auto"/>
          </w:divBdr>
        </w:div>
      </w:divsChild>
    </w:div>
    <w:div w:id="1321155700">
      <w:bodyDiv w:val="1"/>
      <w:marLeft w:val="0"/>
      <w:marRight w:val="0"/>
      <w:marTop w:val="0"/>
      <w:marBottom w:val="0"/>
      <w:divBdr>
        <w:top w:val="none" w:sz="0" w:space="0" w:color="auto"/>
        <w:left w:val="none" w:sz="0" w:space="0" w:color="auto"/>
        <w:bottom w:val="none" w:sz="0" w:space="0" w:color="auto"/>
        <w:right w:val="none" w:sz="0" w:space="0" w:color="auto"/>
      </w:divBdr>
    </w:div>
    <w:div w:id="1354113547">
      <w:bodyDiv w:val="1"/>
      <w:marLeft w:val="0"/>
      <w:marRight w:val="0"/>
      <w:marTop w:val="0"/>
      <w:marBottom w:val="0"/>
      <w:divBdr>
        <w:top w:val="none" w:sz="0" w:space="0" w:color="auto"/>
        <w:left w:val="none" w:sz="0" w:space="0" w:color="auto"/>
        <w:bottom w:val="none" w:sz="0" w:space="0" w:color="auto"/>
        <w:right w:val="none" w:sz="0" w:space="0" w:color="auto"/>
      </w:divBdr>
      <w:divsChild>
        <w:div w:id="99106665">
          <w:marLeft w:val="0"/>
          <w:marRight w:val="0"/>
          <w:marTop w:val="0"/>
          <w:marBottom w:val="0"/>
          <w:divBdr>
            <w:top w:val="none" w:sz="0" w:space="0" w:color="auto"/>
            <w:left w:val="none" w:sz="0" w:space="0" w:color="auto"/>
            <w:bottom w:val="none" w:sz="0" w:space="0" w:color="auto"/>
            <w:right w:val="none" w:sz="0" w:space="0" w:color="auto"/>
          </w:divBdr>
        </w:div>
        <w:div w:id="1587838910">
          <w:marLeft w:val="0"/>
          <w:marRight w:val="0"/>
          <w:marTop w:val="0"/>
          <w:marBottom w:val="0"/>
          <w:divBdr>
            <w:top w:val="none" w:sz="0" w:space="0" w:color="auto"/>
            <w:left w:val="none" w:sz="0" w:space="0" w:color="auto"/>
            <w:bottom w:val="none" w:sz="0" w:space="0" w:color="auto"/>
            <w:right w:val="none" w:sz="0" w:space="0" w:color="auto"/>
          </w:divBdr>
          <w:divsChild>
            <w:div w:id="947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5487">
      <w:bodyDiv w:val="1"/>
      <w:marLeft w:val="0"/>
      <w:marRight w:val="0"/>
      <w:marTop w:val="0"/>
      <w:marBottom w:val="0"/>
      <w:divBdr>
        <w:top w:val="none" w:sz="0" w:space="0" w:color="auto"/>
        <w:left w:val="none" w:sz="0" w:space="0" w:color="auto"/>
        <w:bottom w:val="none" w:sz="0" w:space="0" w:color="auto"/>
        <w:right w:val="none" w:sz="0" w:space="0" w:color="auto"/>
      </w:divBdr>
      <w:divsChild>
        <w:div w:id="50887347">
          <w:marLeft w:val="0"/>
          <w:marRight w:val="0"/>
          <w:marTop w:val="0"/>
          <w:marBottom w:val="0"/>
          <w:divBdr>
            <w:top w:val="none" w:sz="0" w:space="0" w:color="auto"/>
            <w:left w:val="none" w:sz="0" w:space="0" w:color="auto"/>
            <w:bottom w:val="none" w:sz="0" w:space="0" w:color="auto"/>
            <w:right w:val="none" w:sz="0" w:space="0" w:color="auto"/>
          </w:divBdr>
          <w:divsChild>
            <w:div w:id="849561972">
              <w:marLeft w:val="0"/>
              <w:marRight w:val="0"/>
              <w:marTop w:val="0"/>
              <w:marBottom w:val="0"/>
              <w:divBdr>
                <w:top w:val="none" w:sz="0" w:space="0" w:color="auto"/>
                <w:left w:val="none" w:sz="0" w:space="0" w:color="auto"/>
                <w:bottom w:val="none" w:sz="0" w:space="0" w:color="auto"/>
                <w:right w:val="none" w:sz="0" w:space="0" w:color="auto"/>
              </w:divBdr>
              <w:divsChild>
                <w:div w:id="1451782429">
                  <w:marLeft w:val="0"/>
                  <w:marRight w:val="0"/>
                  <w:marTop w:val="0"/>
                  <w:marBottom w:val="0"/>
                  <w:divBdr>
                    <w:top w:val="none" w:sz="0" w:space="0" w:color="auto"/>
                    <w:left w:val="none" w:sz="0" w:space="0" w:color="auto"/>
                    <w:bottom w:val="none" w:sz="0" w:space="0" w:color="auto"/>
                    <w:right w:val="none" w:sz="0" w:space="0" w:color="auto"/>
                  </w:divBdr>
                </w:div>
                <w:div w:id="2097245799">
                  <w:marLeft w:val="0"/>
                  <w:marRight w:val="0"/>
                  <w:marTop w:val="0"/>
                  <w:marBottom w:val="0"/>
                  <w:divBdr>
                    <w:top w:val="none" w:sz="0" w:space="0" w:color="auto"/>
                    <w:left w:val="none" w:sz="0" w:space="0" w:color="auto"/>
                    <w:bottom w:val="none" w:sz="0" w:space="0" w:color="auto"/>
                    <w:right w:val="none" w:sz="0" w:space="0" w:color="auto"/>
                  </w:divBdr>
                </w:div>
                <w:div w:id="3566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666">
      <w:bodyDiv w:val="1"/>
      <w:marLeft w:val="0"/>
      <w:marRight w:val="0"/>
      <w:marTop w:val="0"/>
      <w:marBottom w:val="0"/>
      <w:divBdr>
        <w:top w:val="none" w:sz="0" w:space="0" w:color="auto"/>
        <w:left w:val="none" w:sz="0" w:space="0" w:color="auto"/>
        <w:bottom w:val="none" w:sz="0" w:space="0" w:color="auto"/>
        <w:right w:val="none" w:sz="0" w:space="0" w:color="auto"/>
      </w:divBdr>
      <w:divsChild>
        <w:div w:id="1573349819">
          <w:marLeft w:val="547"/>
          <w:marRight w:val="0"/>
          <w:marTop w:val="0"/>
          <w:marBottom w:val="0"/>
          <w:divBdr>
            <w:top w:val="none" w:sz="0" w:space="0" w:color="auto"/>
            <w:left w:val="none" w:sz="0" w:space="0" w:color="auto"/>
            <w:bottom w:val="none" w:sz="0" w:space="0" w:color="auto"/>
            <w:right w:val="none" w:sz="0" w:space="0" w:color="auto"/>
          </w:divBdr>
        </w:div>
      </w:divsChild>
    </w:div>
    <w:div w:id="1583493842">
      <w:bodyDiv w:val="1"/>
      <w:marLeft w:val="0"/>
      <w:marRight w:val="0"/>
      <w:marTop w:val="0"/>
      <w:marBottom w:val="0"/>
      <w:divBdr>
        <w:top w:val="none" w:sz="0" w:space="0" w:color="auto"/>
        <w:left w:val="none" w:sz="0" w:space="0" w:color="auto"/>
        <w:bottom w:val="none" w:sz="0" w:space="0" w:color="auto"/>
        <w:right w:val="none" w:sz="0" w:space="0" w:color="auto"/>
      </w:divBdr>
      <w:divsChild>
        <w:div w:id="2048556817">
          <w:marLeft w:val="547"/>
          <w:marRight w:val="0"/>
          <w:marTop w:val="0"/>
          <w:marBottom w:val="0"/>
          <w:divBdr>
            <w:top w:val="none" w:sz="0" w:space="0" w:color="auto"/>
            <w:left w:val="none" w:sz="0" w:space="0" w:color="auto"/>
            <w:bottom w:val="none" w:sz="0" w:space="0" w:color="auto"/>
            <w:right w:val="none" w:sz="0" w:space="0" w:color="auto"/>
          </w:divBdr>
        </w:div>
      </w:divsChild>
    </w:div>
    <w:div w:id="1876578511">
      <w:bodyDiv w:val="1"/>
      <w:marLeft w:val="0"/>
      <w:marRight w:val="0"/>
      <w:marTop w:val="0"/>
      <w:marBottom w:val="0"/>
      <w:divBdr>
        <w:top w:val="none" w:sz="0" w:space="0" w:color="auto"/>
        <w:left w:val="none" w:sz="0" w:space="0" w:color="auto"/>
        <w:bottom w:val="none" w:sz="0" w:space="0" w:color="auto"/>
        <w:right w:val="none" w:sz="0" w:space="0" w:color="auto"/>
      </w:divBdr>
      <w:divsChild>
        <w:div w:id="440489586">
          <w:marLeft w:val="547"/>
          <w:marRight w:val="0"/>
          <w:marTop w:val="0"/>
          <w:marBottom w:val="0"/>
          <w:divBdr>
            <w:top w:val="none" w:sz="0" w:space="0" w:color="auto"/>
            <w:left w:val="none" w:sz="0" w:space="0" w:color="auto"/>
            <w:bottom w:val="none" w:sz="0" w:space="0" w:color="auto"/>
            <w:right w:val="none" w:sz="0" w:space="0" w:color="auto"/>
          </w:divBdr>
        </w:div>
      </w:divsChild>
    </w:div>
    <w:div w:id="1896502589">
      <w:bodyDiv w:val="1"/>
      <w:marLeft w:val="0"/>
      <w:marRight w:val="0"/>
      <w:marTop w:val="0"/>
      <w:marBottom w:val="0"/>
      <w:divBdr>
        <w:top w:val="none" w:sz="0" w:space="0" w:color="auto"/>
        <w:left w:val="none" w:sz="0" w:space="0" w:color="auto"/>
        <w:bottom w:val="none" w:sz="0" w:space="0" w:color="auto"/>
        <w:right w:val="none" w:sz="0" w:space="0" w:color="auto"/>
      </w:divBdr>
      <w:divsChild>
        <w:div w:id="1931547949">
          <w:marLeft w:val="547"/>
          <w:marRight w:val="0"/>
          <w:marTop w:val="0"/>
          <w:marBottom w:val="0"/>
          <w:divBdr>
            <w:top w:val="none" w:sz="0" w:space="0" w:color="auto"/>
            <w:left w:val="none" w:sz="0" w:space="0" w:color="auto"/>
            <w:bottom w:val="none" w:sz="0" w:space="0" w:color="auto"/>
            <w:right w:val="none" w:sz="0" w:space="0" w:color="auto"/>
          </w:divBdr>
        </w:div>
      </w:divsChild>
    </w:div>
    <w:div w:id="1956593248">
      <w:bodyDiv w:val="1"/>
      <w:marLeft w:val="0"/>
      <w:marRight w:val="0"/>
      <w:marTop w:val="0"/>
      <w:marBottom w:val="0"/>
      <w:divBdr>
        <w:top w:val="none" w:sz="0" w:space="0" w:color="auto"/>
        <w:left w:val="none" w:sz="0" w:space="0" w:color="auto"/>
        <w:bottom w:val="none" w:sz="0" w:space="0" w:color="auto"/>
        <w:right w:val="none" w:sz="0" w:space="0" w:color="auto"/>
      </w:divBdr>
      <w:divsChild>
        <w:div w:id="452024561">
          <w:marLeft w:val="547"/>
          <w:marRight w:val="0"/>
          <w:marTop w:val="0"/>
          <w:marBottom w:val="0"/>
          <w:divBdr>
            <w:top w:val="none" w:sz="0" w:space="0" w:color="auto"/>
            <w:left w:val="none" w:sz="0" w:space="0" w:color="auto"/>
            <w:bottom w:val="none" w:sz="0" w:space="0" w:color="auto"/>
            <w:right w:val="none" w:sz="0" w:space="0" w:color="auto"/>
          </w:divBdr>
        </w:div>
        <w:div w:id="2005549637">
          <w:marLeft w:val="547"/>
          <w:marRight w:val="0"/>
          <w:marTop w:val="0"/>
          <w:marBottom w:val="0"/>
          <w:divBdr>
            <w:top w:val="none" w:sz="0" w:space="0" w:color="auto"/>
            <w:left w:val="none" w:sz="0" w:space="0" w:color="auto"/>
            <w:bottom w:val="none" w:sz="0" w:space="0" w:color="auto"/>
            <w:right w:val="none" w:sz="0" w:space="0" w:color="auto"/>
          </w:divBdr>
        </w:div>
      </w:divsChild>
    </w:div>
    <w:div w:id="2018799618">
      <w:bodyDiv w:val="1"/>
      <w:marLeft w:val="0"/>
      <w:marRight w:val="0"/>
      <w:marTop w:val="0"/>
      <w:marBottom w:val="0"/>
      <w:divBdr>
        <w:top w:val="none" w:sz="0" w:space="0" w:color="auto"/>
        <w:left w:val="none" w:sz="0" w:space="0" w:color="auto"/>
        <w:bottom w:val="none" w:sz="0" w:space="0" w:color="auto"/>
        <w:right w:val="none" w:sz="0" w:space="0" w:color="auto"/>
      </w:divBdr>
      <w:divsChild>
        <w:div w:id="14155186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hyperlink" Target="https://app.powerbi.com/view?r=eyJrIjoiNDgzZTMyZmEtMzYyZS00NTY4LWFjMGMtZDg4NmQ2MjFmZDIzIiwidCI6ImQ2M2ZjZDg2LTlkYTctNGI4OS04OTA3LWU3NjE3MjY2YmNhZiJ9" TargetMode="External"/><Relationship Id="rId3" Type="http://schemas.openxmlformats.org/officeDocument/2006/relationships/customXml" Target="../customXml/item3.xml"/><Relationship Id="rId21" Type="http://schemas.openxmlformats.org/officeDocument/2006/relationships/hyperlink" Target="https://www.health.org.uk/news-and-comment/charts-and-infographics/who-gets-i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www.nottinghaminsight.org.uk/research-areas/censu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24" Type="http://schemas.openxmlformats.org/officeDocument/2006/relationships/hyperlink" Target="https://digital.nhs.uk/data-and-information/publications/statistical/health-survey-for-england/2021-part-2/loneliness-and-wellbeing"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doi.org/10.1016/S0140-6736(21)01595-6" TargetMode="External"/><Relationship Id="rId28" Type="http://schemas.openxmlformats.org/officeDocument/2006/relationships/hyperlink" Target="https://www.who.int/news-room/feature-stories/detail/air-pollution--the-invisible-health-threat"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doi.org/10.1186/s12916-018-1064-0" TargetMode="External"/><Relationship Id="rId27" Type="http://schemas.openxmlformats.org/officeDocument/2006/relationships/hyperlink" Target="https://www.health.org.uk/news-and-comment/charts-and-infographics/quantifying-health-inequalitie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thnicity-facts-figures.service.gov.uk/workforce-and-business/workforce-diversity/nhs-workforce/latest" TargetMode="External"/><Relationship Id="rId1" Type="http://schemas.openxmlformats.org/officeDocument/2006/relationships/hyperlink" Target="https://www.nottinghamcity.gov.uk/information-for-business/environmental-health-and-safer-housing/environmental-health-and-safer-places/air-pollution-and-air-qu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B28310ACF94478BCA0B18C942AB4B" ma:contentTypeVersion="20" ma:contentTypeDescription="Create a new document." ma:contentTypeScope="" ma:versionID="81429af2abc75ceae78a5fd6d29654fd">
  <xsd:schema xmlns:xsd="http://www.w3.org/2001/XMLSchema" xmlns:xs="http://www.w3.org/2001/XMLSchema" xmlns:p="http://schemas.microsoft.com/office/2006/metadata/properties" xmlns:ns1="http://schemas.microsoft.com/sharepoint/v3" xmlns:ns2="5bd1a423-9b8c-4cdd-a7dd-63b7e8b1646b" xmlns:ns3="0b7249ca-2aa6-43cc-b68f-450a495f08f5" targetNamespace="http://schemas.microsoft.com/office/2006/metadata/properties" ma:root="true" ma:fieldsID="ed7a5e09759d08fc151a26fcecef2cf4" ns1:_="" ns2:_="" ns3:_="">
    <xsd:import namespace="http://schemas.microsoft.com/sharepoint/v3"/>
    <xsd:import namespace="5bd1a423-9b8c-4cdd-a7dd-63b7e8b1646b"/>
    <xsd:import namespace="0b7249ca-2aa6-43cc-b68f-450a495f08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Comment" minOccurs="0"/>
                <xsd:element ref="ns2:MediaServiceObjectDetectorVersions" minOccurs="0"/>
                <xsd:element ref="ns2:AdeleCresswell" minOccurs="0"/>
                <xsd:element ref="ns2:Adel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d1a423-9b8c-4cdd-a7dd-63b7e8b16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Comment" ma:index="23" nillable="true" ma:displayName="Comment" ma:format="Dropdown" ma:internalName="Comment">
      <xsd:simpleType>
        <xsd:restriction base="dms:Note">
          <xsd:maxLength value="255"/>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deleCresswell" ma:index="25" nillable="true" ma:displayName="Adele Cresswell " ma:format="Dropdown" ma:list="UserInfo" ma:SharePointGroup="0" ma:internalName="AdeleCresswel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ele" ma:index="26" nillable="true" ma:displayName="Adele" ma:format="Dropdown" ma:list="UserInfo" ma:SharePointGroup="0" ma:internalName="Ade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249ca-2aa6-43cc-b68f-450a495f08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e1b2670-dac7-41d3-895d-23b26021c74b}" ma:internalName="TaxCatchAll" ma:showField="CatchAllData" ma:web="0b7249ca-2aa6-43cc-b68f-450a495f0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d1a423-9b8c-4cdd-a7dd-63b7e8b1646b">
      <Terms xmlns="http://schemas.microsoft.com/office/infopath/2007/PartnerControls"/>
    </lcf76f155ced4ddcb4097134ff3c332f>
    <TaxCatchAll xmlns="0b7249ca-2aa6-43cc-b68f-450a495f08f5"/>
    <_ip_UnifiedCompliancePolicyUIAction xmlns="http://schemas.microsoft.com/sharepoint/v3" xsi:nil="true"/>
    <AdeleCresswell xmlns="5bd1a423-9b8c-4cdd-a7dd-63b7e8b1646b">
      <UserInfo>
        <DisplayName/>
        <AccountId xsi:nil="true"/>
        <AccountType/>
      </UserInfo>
    </AdeleCresswell>
    <Adele xmlns="5bd1a423-9b8c-4cdd-a7dd-63b7e8b1646b">
      <UserInfo>
        <DisplayName/>
        <AccountId xsi:nil="true"/>
        <AccountType/>
      </UserInfo>
    </Adele>
    <_ip_UnifiedCompliancePolicyProperties xmlns="http://schemas.microsoft.com/sharepoint/v3" xsi:nil="true"/>
    <Comment xmlns="5bd1a423-9b8c-4cdd-a7dd-63b7e8b164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B550F-E54C-4957-BFF7-7752D943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d1a423-9b8c-4cdd-a7dd-63b7e8b1646b"/>
    <ds:schemaRef ds:uri="0b7249ca-2aa6-43cc-b68f-450a495f0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20EB0-9238-D148-8C8D-AB5634E809F7}">
  <ds:schemaRefs>
    <ds:schemaRef ds:uri="http://schemas.openxmlformats.org/officeDocument/2006/bibliography"/>
  </ds:schemaRefs>
</ds:datastoreItem>
</file>

<file path=customXml/itemProps3.xml><?xml version="1.0" encoding="utf-8"?>
<ds:datastoreItem xmlns:ds="http://schemas.openxmlformats.org/officeDocument/2006/customXml" ds:itemID="{F5E78571-24FA-4738-A813-7B98578C0E75}">
  <ds:schemaRefs>
    <ds:schemaRef ds:uri="http://schemas.microsoft.com/office/2006/metadata/properties"/>
    <ds:schemaRef ds:uri="http://schemas.microsoft.com/office/infopath/2007/PartnerControls"/>
    <ds:schemaRef ds:uri="5bd1a423-9b8c-4cdd-a7dd-63b7e8b1646b"/>
    <ds:schemaRef ds:uri="0b7249ca-2aa6-43cc-b68f-450a495f08f5"/>
    <ds:schemaRef ds:uri="http://schemas.microsoft.com/sharepoint/v3"/>
  </ds:schemaRefs>
</ds:datastoreItem>
</file>

<file path=customXml/itemProps4.xml><?xml version="1.0" encoding="utf-8"?>
<ds:datastoreItem xmlns:ds="http://schemas.openxmlformats.org/officeDocument/2006/customXml" ds:itemID="{EC09D430-2F76-40D2-802E-5A629F135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32</Pages>
  <Words>8742</Words>
  <Characters>49830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Tackling racial health inequalities                                                   Krista Blair</dc:creator>
  <cp:keywords/>
  <dc:description/>
  <cp:lastModifiedBy>CUTHBERT, Julie (NHS NOTTINGHAM AND NOTTINGHAMSHIRE ICB - 52R)</cp:lastModifiedBy>
  <cp:revision>6</cp:revision>
  <cp:lastPrinted>2023-10-30T14:12:00Z</cp:lastPrinted>
  <dcterms:created xsi:type="dcterms:W3CDTF">2024-02-08T11:47:00Z</dcterms:created>
  <dcterms:modified xsi:type="dcterms:W3CDTF">2024-02-08T17:15:00Z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0x010100737B28310ACF94478BCA0B18C942AB4B</vt:lpwstr>
  </property>
  <property fmtid="{D5CDD505-2E9C-101B-9397-08002B2CF9AE}" pid="3" name="MediaServiceImageTags">
    <vt:lpwstr/>
  </property>
</Properties>
</file>